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5" w:rsidRPr="00F500E5" w:rsidRDefault="00F71B57" w:rsidP="00946518">
      <w:pPr>
        <w:pStyle w:val="BodyA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F71B57">
        <w:rPr>
          <w:rFonts w:ascii="Arial" w:hAnsi="Arial" w:cs="Arial"/>
          <w:b/>
          <w:sz w:val="24"/>
          <w:szCs w:val="24"/>
          <w:shd w:val="clear" w:color="auto" w:fill="FFFFFF"/>
        </w:rPr>
        <w:t>CONTRIBUIÇÃO DAS TECNOLOGIAS DE SEQUENCIAMENTO DE DNA NO ESTUDO GENÉTICO DAS IMUNODEFICIÊNCIAS PRIMÁRIAS</w:t>
      </w:r>
      <w:r w:rsidRPr="00F71B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45DA" w:rsidRDefault="003445DA" w:rsidP="00946518">
      <w:pPr>
        <w:pStyle w:val="BodyA"/>
        <w:spacing w:after="0" w:line="240" w:lineRule="auto"/>
        <w:jc w:val="center"/>
        <w:rPr>
          <w:rFonts w:ascii="Arial" w:eastAsia="Arial Bold" w:hAnsi="Arial" w:cs="Arial"/>
          <w:sz w:val="24"/>
          <w:szCs w:val="24"/>
          <w:shd w:val="clear" w:color="auto" w:fill="FFFFFF"/>
        </w:rPr>
      </w:pPr>
    </w:p>
    <w:p w:rsidR="003445DA" w:rsidRDefault="000C7197" w:rsidP="00946518">
      <w:pPr>
        <w:pStyle w:val="BodyA"/>
        <w:spacing w:after="0" w:line="240" w:lineRule="auto"/>
        <w:jc w:val="right"/>
        <w:rPr>
          <w:rStyle w:val="FootnoteAnchor"/>
          <w:rFonts w:ascii="Arial" w:hAnsi="Arial" w:cs="Arial"/>
          <w:sz w:val="24"/>
          <w:szCs w:val="24"/>
        </w:rPr>
      </w:pPr>
      <w:r w:rsidRPr="00F500E5">
        <w:rPr>
          <w:rFonts w:ascii="Arial" w:hAnsi="Arial" w:cs="Arial"/>
          <w:sz w:val="24"/>
          <w:szCs w:val="24"/>
        </w:rPr>
        <w:t>St</w:t>
      </w:r>
      <w:r w:rsidR="00F71B57" w:rsidRPr="00F71B57">
        <w:rPr>
          <w:rFonts w:ascii="Arial" w:hAnsi="Arial" w:cs="Arial"/>
          <w:sz w:val="24"/>
          <w:szCs w:val="24"/>
        </w:rPr>
        <w:t>é</w:t>
      </w:r>
      <w:r w:rsidRPr="00F500E5">
        <w:rPr>
          <w:rFonts w:ascii="Arial" w:hAnsi="Arial" w:cs="Arial"/>
          <w:sz w:val="24"/>
          <w:szCs w:val="24"/>
        </w:rPr>
        <w:t>fanne Maria Jeha Bortoletto</w:t>
      </w:r>
      <w:r w:rsidRPr="00F500E5">
        <w:rPr>
          <w:rStyle w:val="FootnoteAnchor"/>
          <w:rFonts w:ascii="Arial" w:hAnsi="Arial" w:cs="Arial"/>
          <w:sz w:val="24"/>
          <w:szCs w:val="24"/>
        </w:rPr>
        <w:footnoteReference w:id="1"/>
      </w:r>
    </w:p>
    <w:p w:rsidR="003445DA" w:rsidRDefault="00F71B57" w:rsidP="00946518">
      <w:pPr>
        <w:pStyle w:val="BodyA"/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71B57">
        <w:rPr>
          <w:rFonts w:ascii="Arial" w:hAnsi="Arial" w:cs="Arial"/>
        </w:rPr>
        <w:t>Carolina Cardoso de Mello Prando</w:t>
      </w:r>
      <w:r w:rsidRPr="00F71B57">
        <w:rPr>
          <w:rFonts w:ascii="Arial" w:hAnsi="Arial" w:cs="Arial"/>
          <w:vertAlign w:val="superscript"/>
        </w:rPr>
        <w:t>2</w:t>
      </w:r>
    </w:p>
    <w:p w:rsidR="003445DA" w:rsidRDefault="003445DA" w:rsidP="00946518">
      <w:pPr>
        <w:pStyle w:val="BodyA"/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D52CB6" w:rsidRPr="00D52CB6" w:rsidRDefault="00D52CB6" w:rsidP="00946518">
      <w:pPr>
        <w:pStyle w:val="Body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2CB6">
        <w:rPr>
          <w:rFonts w:ascii="Arial" w:hAnsi="Arial" w:cs="Arial"/>
          <w:b/>
          <w:sz w:val="24"/>
          <w:szCs w:val="24"/>
        </w:rPr>
        <w:t>RESUMO</w:t>
      </w:r>
    </w:p>
    <w:p w:rsidR="003445DA" w:rsidRDefault="00F71B57" w:rsidP="00946518">
      <w:pPr>
        <w:pStyle w:val="Body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B57">
        <w:rPr>
          <w:rFonts w:ascii="Arial" w:hAnsi="Arial" w:cs="Arial"/>
          <w:sz w:val="24"/>
          <w:szCs w:val="24"/>
        </w:rPr>
        <w:t>As Imunodeficiê</w:t>
      </w:r>
      <w:r w:rsidR="000C7197" w:rsidRPr="00F500E5">
        <w:rPr>
          <w:rFonts w:ascii="Arial" w:hAnsi="Arial" w:cs="Arial"/>
          <w:sz w:val="24"/>
          <w:szCs w:val="24"/>
        </w:rPr>
        <w:t>ncias Prim</w:t>
      </w:r>
      <w:r w:rsidRPr="00F71B57">
        <w:rPr>
          <w:rFonts w:ascii="Arial" w:hAnsi="Arial" w:cs="Arial"/>
          <w:sz w:val="24"/>
          <w:szCs w:val="24"/>
        </w:rPr>
        <w:t>á</w:t>
      </w:r>
      <w:r w:rsidR="000C7197" w:rsidRPr="00F500E5">
        <w:rPr>
          <w:rFonts w:ascii="Arial" w:hAnsi="Arial" w:cs="Arial"/>
          <w:sz w:val="24"/>
          <w:szCs w:val="24"/>
        </w:rPr>
        <w:t>rias (IDP) s</w:t>
      </w:r>
      <w:r w:rsidRPr="00F71B57">
        <w:rPr>
          <w:rFonts w:ascii="Arial" w:hAnsi="Arial" w:cs="Arial"/>
          <w:sz w:val="24"/>
          <w:szCs w:val="24"/>
        </w:rPr>
        <w:t>ã</w:t>
      </w:r>
      <w:r w:rsidR="000C7197" w:rsidRPr="00F500E5">
        <w:rPr>
          <w:rFonts w:ascii="Arial" w:hAnsi="Arial" w:cs="Arial"/>
          <w:sz w:val="24"/>
          <w:szCs w:val="24"/>
        </w:rPr>
        <w:t>o um grupo heterog</w:t>
      </w:r>
      <w:r w:rsidRPr="00F71B57">
        <w:rPr>
          <w:rFonts w:ascii="Arial" w:hAnsi="Arial" w:cs="Arial"/>
          <w:sz w:val="24"/>
          <w:szCs w:val="24"/>
        </w:rPr>
        <w:t>ê</w:t>
      </w:r>
      <w:r w:rsidR="000C7197" w:rsidRPr="00F500E5">
        <w:rPr>
          <w:rFonts w:ascii="Arial" w:hAnsi="Arial" w:cs="Arial"/>
          <w:sz w:val="24"/>
          <w:szCs w:val="24"/>
        </w:rPr>
        <w:t>neo de doen</w:t>
      </w:r>
      <w:r w:rsidRPr="00F71B57">
        <w:rPr>
          <w:rFonts w:ascii="Arial" w:hAnsi="Arial" w:cs="Arial"/>
          <w:sz w:val="24"/>
          <w:szCs w:val="24"/>
        </w:rPr>
        <w:t>ç</w:t>
      </w:r>
      <w:r w:rsidR="000C7197" w:rsidRPr="00F500E5">
        <w:rPr>
          <w:rFonts w:ascii="Arial" w:hAnsi="Arial" w:cs="Arial"/>
          <w:sz w:val="24"/>
          <w:szCs w:val="24"/>
        </w:rPr>
        <w:t>as geneticamente determinadas, por padr</w:t>
      </w:r>
      <w:r w:rsidRPr="00F71B57">
        <w:rPr>
          <w:rFonts w:ascii="Arial" w:hAnsi="Arial" w:cs="Arial"/>
          <w:sz w:val="24"/>
          <w:szCs w:val="24"/>
        </w:rPr>
        <w:t>ã</w:t>
      </w:r>
      <w:r w:rsidR="000C7197" w:rsidRPr="00F500E5">
        <w:rPr>
          <w:rFonts w:ascii="Arial" w:hAnsi="Arial" w:cs="Arial"/>
          <w:sz w:val="24"/>
          <w:szCs w:val="24"/>
        </w:rPr>
        <w:t>o de heran</w:t>
      </w:r>
      <w:r w:rsidRPr="00F71B57">
        <w:rPr>
          <w:rFonts w:ascii="Arial" w:hAnsi="Arial" w:cs="Arial"/>
          <w:sz w:val="24"/>
          <w:szCs w:val="24"/>
        </w:rPr>
        <w:t>ç</w:t>
      </w:r>
      <w:r w:rsidR="000C7197" w:rsidRPr="00F500E5">
        <w:rPr>
          <w:rFonts w:ascii="Arial" w:hAnsi="Arial" w:cs="Arial"/>
          <w:sz w:val="24"/>
          <w:szCs w:val="24"/>
        </w:rPr>
        <w:t>a Mendeliana, que afetam componentes distintos do sistema imunol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>gico quantitativa ou qualitativamente. Estes defeitos resultam em maior suscetibilidade a infec</w:t>
      </w:r>
      <w:r w:rsidRPr="00F71B57">
        <w:rPr>
          <w:rFonts w:ascii="Arial" w:hAnsi="Arial" w:cs="Arial"/>
          <w:sz w:val="24"/>
          <w:szCs w:val="24"/>
        </w:rPr>
        <w:t>çõ</w:t>
      </w:r>
      <w:r w:rsidR="000C7197" w:rsidRPr="00F500E5">
        <w:rPr>
          <w:rFonts w:ascii="Arial" w:hAnsi="Arial" w:cs="Arial"/>
          <w:sz w:val="24"/>
          <w:szCs w:val="24"/>
        </w:rPr>
        <w:t>es recorrentes, por diferentes agentes patol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>gicos, e que podem ser fatais. A primeira IDP descrita foi a agamaglobulinemia associada ao cromossomo X (XLA), em 1952, pelo m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dico Ogden C. Bruton. Quatro d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cadas depois foi identificado o gene causador da XLA, codificador de uma tirosina quinase presente em linf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 xml:space="preserve">citos B, denominado </w:t>
      </w:r>
      <w:r w:rsidRPr="00F71B57">
        <w:rPr>
          <w:rFonts w:ascii="Arial" w:hAnsi="Arial" w:cs="Arial"/>
          <w:i/>
          <w:iCs/>
          <w:sz w:val="24"/>
          <w:szCs w:val="24"/>
        </w:rPr>
        <w:t>btk.</w:t>
      </w:r>
      <w:r w:rsidRPr="00F71B57">
        <w:rPr>
          <w:rFonts w:ascii="Arial" w:hAnsi="Arial" w:cs="Arial"/>
          <w:sz w:val="24"/>
          <w:szCs w:val="24"/>
        </w:rPr>
        <w:t xml:space="preserve"> Atualmente temos</w:t>
      </w:r>
      <w:r w:rsidR="000C7197" w:rsidRPr="00F500E5">
        <w:rPr>
          <w:rFonts w:ascii="Arial" w:hAnsi="Arial" w:cs="Arial"/>
          <w:sz w:val="24"/>
          <w:szCs w:val="24"/>
        </w:rPr>
        <w:t xml:space="preserve"> mais de 200 formas cl</w:t>
      </w:r>
      <w:r w:rsidRPr="00F71B57">
        <w:rPr>
          <w:rFonts w:ascii="Arial" w:hAnsi="Arial" w:cs="Arial"/>
          <w:sz w:val="24"/>
          <w:szCs w:val="24"/>
        </w:rPr>
        <w:t>í</w:t>
      </w:r>
      <w:r w:rsidR="000C7197" w:rsidRPr="00F500E5">
        <w:rPr>
          <w:rFonts w:ascii="Arial" w:hAnsi="Arial" w:cs="Arial"/>
          <w:sz w:val="24"/>
          <w:szCs w:val="24"/>
        </w:rPr>
        <w:t>nicas e mais de 150 genes causadores de IDP</w:t>
      </w:r>
      <w:r w:rsidRPr="00F71B57">
        <w:rPr>
          <w:rFonts w:ascii="Arial" w:hAnsi="Arial" w:cs="Arial"/>
          <w:sz w:val="24"/>
          <w:szCs w:val="24"/>
        </w:rPr>
        <w:t xml:space="preserve">. </w:t>
      </w:r>
      <w:r w:rsidRPr="00F71B57">
        <w:rPr>
          <w:rFonts w:ascii="Arial" w:hAnsi="Arial" w:cs="Arial"/>
          <w:color w:val="131413"/>
          <w:sz w:val="24"/>
          <w:szCs w:val="24"/>
          <w:u w:color="131413"/>
        </w:rPr>
        <w:t>Estima-se que 6 milhõ</w:t>
      </w:r>
      <w:r w:rsidR="000C7197" w:rsidRPr="00F500E5">
        <w:rPr>
          <w:rFonts w:ascii="Arial" w:hAnsi="Arial" w:cs="Arial"/>
          <w:color w:val="131413"/>
          <w:sz w:val="24"/>
          <w:szCs w:val="24"/>
          <w:u w:color="131413"/>
        </w:rPr>
        <w:t>es de pessoas no mundo sejam portadoras de IDP. Entretanto,</w:t>
      </w:r>
      <w:r w:rsidRPr="00F71B57">
        <w:rPr>
          <w:rFonts w:ascii="Arial" w:hAnsi="Arial" w:cs="Arial"/>
          <w:color w:val="131413"/>
          <w:sz w:val="24"/>
          <w:szCs w:val="24"/>
          <w:u w:color="131413"/>
        </w:rPr>
        <w:t xml:space="preserve"> apenas 2% dessas pessoas foram investigadas e tê</w:t>
      </w:r>
      <w:r w:rsidR="000C7197" w:rsidRPr="00F500E5">
        <w:rPr>
          <w:rFonts w:ascii="Arial" w:hAnsi="Arial" w:cs="Arial"/>
          <w:color w:val="131413"/>
          <w:sz w:val="24"/>
          <w:szCs w:val="24"/>
          <w:u w:color="131413"/>
        </w:rPr>
        <w:t>m diagn</w:t>
      </w:r>
      <w:r w:rsidRPr="00F71B57">
        <w:rPr>
          <w:rFonts w:ascii="Arial" w:hAnsi="Arial" w:cs="Arial"/>
          <w:color w:val="131413"/>
          <w:sz w:val="24"/>
          <w:szCs w:val="24"/>
          <w:u w:color="131413"/>
        </w:rPr>
        <w:t>ó</w:t>
      </w:r>
      <w:r w:rsidR="000C7197" w:rsidRPr="00F500E5">
        <w:rPr>
          <w:rFonts w:ascii="Arial" w:hAnsi="Arial" w:cs="Arial"/>
          <w:color w:val="131413"/>
          <w:sz w:val="24"/>
          <w:szCs w:val="24"/>
          <w:u w:color="131413"/>
        </w:rPr>
        <w:t xml:space="preserve">stico de IDP. </w:t>
      </w:r>
      <w:r w:rsidR="000C7197" w:rsidRPr="00F500E5">
        <w:rPr>
          <w:rFonts w:ascii="Arial" w:hAnsi="Arial" w:cs="Arial"/>
          <w:sz w:val="24"/>
          <w:szCs w:val="24"/>
        </w:rPr>
        <w:t>A faixa et</w:t>
      </w:r>
      <w:r w:rsidRPr="00F71B57">
        <w:rPr>
          <w:rFonts w:ascii="Arial" w:hAnsi="Arial" w:cs="Arial"/>
          <w:sz w:val="24"/>
          <w:szCs w:val="24"/>
        </w:rPr>
        <w:t>á</w:t>
      </w:r>
      <w:r w:rsidR="000C7197" w:rsidRPr="00F500E5">
        <w:rPr>
          <w:rFonts w:ascii="Arial" w:hAnsi="Arial" w:cs="Arial"/>
          <w:sz w:val="24"/>
          <w:szCs w:val="24"/>
        </w:rPr>
        <w:t>ria de identifica</w:t>
      </w:r>
      <w:r w:rsidRPr="00F71B57">
        <w:rPr>
          <w:rFonts w:ascii="Arial" w:hAnsi="Arial" w:cs="Arial"/>
          <w:sz w:val="24"/>
          <w:szCs w:val="24"/>
        </w:rPr>
        <w:t>çã</w:t>
      </w:r>
      <w:r w:rsidR="000C7197" w:rsidRPr="00F500E5">
        <w:rPr>
          <w:rFonts w:ascii="Arial" w:hAnsi="Arial" w:cs="Arial"/>
          <w:sz w:val="24"/>
          <w:szCs w:val="24"/>
        </w:rPr>
        <w:t>o d</w:t>
      </w:r>
      <w:r w:rsidRPr="00F71B57">
        <w:rPr>
          <w:rFonts w:ascii="Arial" w:hAnsi="Arial" w:cs="Arial"/>
          <w:sz w:val="24"/>
          <w:szCs w:val="24"/>
        </w:rPr>
        <w:t>a doenç</w:t>
      </w:r>
      <w:r w:rsidR="000C7197" w:rsidRPr="00F500E5">
        <w:rPr>
          <w:rFonts w:ascii="Arial" w:hAnsi="Arial" w:cs="Arial"/>
          <w:sz w:val="24"/>
          <w:szCs w:val="24"/>
        </w:rPr>
        <w:t>a varia desde os primeiros meses de vida</w:t>
      </w:r>
      <w:r w:rsidRPr="00F71B57">
        <w:rPr>
          <w:rFonts w:ascii="Arial" w:hAnsi="Arial" w:cs="Arial"/>
          <w:sz w:val="24"/>
          <w:szCs w:val="24"/>
        </w:rPr>
        <w:t xml:space="preserve"> até </w:t>
      </w:r>
      <w:r w:rsidR="000C7197" w:rsidRPr="00F500E5">
        <w:rPr>
          <w:rFonts w:ascii="Arial" w:hAnsi="Arial" w:cs="Arial"/>
          <w:sz w:val="24"/>
          <w:szCs w:val="24"/>
        </w:rPr>
        <w:t>a terceira idade. A descoberta de novas doen</w:t>
      </w:r>
      <w:r w:rsidRPr="00F71B57">
        <w:rPr>
          <w:rFonts w:ascii="Arial" w:hAnsi="Arial" w:cs="Arial"/>
          <w:sz w:val="24"/>
          <w:szCs w:val="24"/>
        </w:rPr>
        <w:t>ç</w:t>
      </w:r>
      <w:r w:rsidR="000C7197" w:rsidRPr="00F500E5">
        <w:rPr>
          <w:rFonts w:ascii="Arial" w:hAnsi="Arial" w:cs="Arial"/>
          <w:sz w:val="24"/>
          <w:szCs w:val="24"/>
        </w:rPr>
        <w:t>as e genes associados a IDP, em especial a identifica</w:t>
      </w:r>
      <w:r w:rsidRPr="00F71B57">
        <w:rPr>
          <w:rFonts w:ascii="Arial" w:hAnsi="Arial" w:cs="Arial"/>
          <w:sz w:val="24"/>
          <w:szCs w:val="24"/>
        </w:rPr>
        <w:t>çã</w:t>
      </w:r>
      <w:r w:rsidR="000C7197" w:rsidRPr="00F500E5">
        <w:rPr>
          <w:rFonts w:ascii="Arial" w:hAnsi="Arial" w:cs="Arial"/>
          <w:sz w:val="24"/>
          <w:szCs w:val="24"/>
        </w:rPr>
        <w:t>o dos defeitos gen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tico-moleculares das IDP ocorreram a passos muito</w:t>
      </w:r>
      <w:r w:rsidRPr="00F71B57">
        <w:rPr>
          <w:rFonts w:ascii="Arial" w:hAnsi="Arial" w:cs="Arial"/>
          <w:sz w:val="24"/>
          <w:szCs w:val="24"/>
        </w:rPr>
        <w:t xml:space="preserve"> rá</w:t>
      </w:r>
      <w:r w:rsidR="000C7197" w:rsidRPr="00F500E5">
        <w:rPr>
          <w:rFonts w:ascii="Arial" w:hAnsi="Arial" w:cs="Arial"/>
          <w:sz w:val="24"/>
          <w:szCs w:val="24"/>
        </w:rPr>
        <w:t xml:space="preserve">pidos nas </w:t>
      </w:r>
      <w:r w:rsidRPr="00F71B57">
        <w:rPr>
          <w:rFonts w:ascii="Arial" w:hAnsi="Arial" w:cs="Arial"/>
          <w:sz w:val="24"/>
          <w:szCs w:val="24"/>
        </w:rPr>
        <w:t>ú</w:t>
      </w:r>
      <w:r w:rsidR="000C7197" w:rsidRPr="00F500E5">
        <w:rPr>
          <w:rFonts w:ascii="Arial" w:hAnsi="Arial" w:cs="Arial"/>
          <w:sz w:val="24"/>
          <w:szCs w:val="24"/>
        </w:rPr>
        <w:t>ltimas d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cadas gra</w:t>
      </w:r>
      <w:r w:rsidRPr="00F71B57">
        <w:rPr>
          <w:rFonts w:ascii="Arial" w:hAnsi="Arial" w:cs="Arial"/>
          <w:sz w:val="24"/>
          <w:szCs w:val="24"/>
        </w:rPr>
        <w:t>ç</w:t>
      </w:r>
      <w:r w:rsidR="000C7197" w:rsidRPr="00F500E5">
        <w:rPr>
          <w:rFonts w:ascii="Arial" w:hAnsi="Arial" w:cs="Arial"/>
          <w:sz w:val="24"/>
          <w:szCs w:val="24"/>
        </w:rPr>
        <w:t>as ao avan</w:t>
      </w:r>
      <w:r w:rsidRPr="00F71B57">
        <w:rPr>
          <w:rFonts w:ascii="Arial" w:hAnsi="Arial" w:cs="Arial"/>
          <w:sz w:val="24"/>
          <w:szCs w:val="24"/>
        </w:rPr>
        <w:t>ç</w:t>
      </w:r>
      <w:r w:rsidR="000C7197" w:rsidRPr="00F500E5">
        <w:rPr>
          <w:rFonts w:ascii="Arial" w:hAnsi="Arial" w:cs="Arial"/>
          <w:sz w:val="24"/>
          <w:szCs w:val="24"/>
        </w:rPr>
        <w:t>o nas tecnologias de sequenciamento. Desde a d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cada de 70 o m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todo de sequenciamento de Sanger possibilitou a descoberta de in</w:t>
      </w:r>
      <w:r w:rsidRPr="00F71B57">
        <w:rPr>
          <w:rFonts w:ascii="Arial" w:hAnsi="Arial" w:cs="Arial"/>
          <w:sz w:val="24"/>
          <w:szCs w:val="24"/>
        </w:rPr>
        <w:t>ú</w:t>
      </w:r>
      <w:r w:rsidR="000C7197" w:rsidRPr="00F500E5">
        <w:rPr>
          <w:rFonts w:ascii="Arial" w:hAnsi="Arial" w:cs="Arial"/>
          <w:sz w:val="24"/>
          <w:szCs w:val="24"/>
        </w:rPr>
        <w:t>meros genes causadores de IDP pelo sequenciamento de genes espec</w:t>
      </w:r>
      <w:r w:rsidRPr="00F71B57">
        <w:rPr>
          <w:rFonts w:ascii="Arial" w:hAnsi="Arial" w:cs="Arial"/>
          <w:sz w:val="24"/>
          <w:szCs w:val="24"/>
        </w:rPr>
        <w:t>í</w:t>
      </w:r>
      <w:r w:rsidR="000C7197" w:rsidRPr="00F500E5">
        <w:rPr>
          <w:rFonts w:ascii="Arial" w:hAnsi="Arial" w:cs="Arial"/>
          <w:sz w:val="24"/>
          <w:szCs w:val="24"/>
        </w:rPr>
        <w:t>ficos baseados em hip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>teses dirigidas de investiga</w:t>
      </w:r>
      <w:r w:rsidRPr="00F71B57">
        <w:rPr>
          <w:rFonts w:ascii="Arial" w:hAnsi="Arial" w:cs="Arial"/>
          <w:sz w:val="24"/>
          <w:szCs w:val="24"/>
        </w:rPr>
        <w:t>çã</w:t>
      </w:r>
      <w:r w:rsidR="000C7197" w:rsidRPr="00F500E5">
        <w:rPr>
          <w:rFonts w:ascii="Arial" w:hAnsi="Arial" w:cs="Arial"/>
          <w:sz w:val="24"/>
          <w:szCs w:val="24"/>
        </w:rPr>
        <w:t>o. Desde 2005</w:t>
      </w:r>
      <w:r w:rsidRPr="00F71B57">
        <w:rPr>
          <w:rFonts w:ascii="Arial" w:hAnsi="Arial" w:cs="Arial"/>
          <w:sz w:val="24"/>
          <w:szCs w:val="24"/>
        </w:rPr>
        <w:t xml:space="preserve"> as tecnologias de sequenciamento de nova geraçã</w:t>
      </w:r>
      <w:r w:rsidR="000C7197" w:rsidRPr="00F500E5">
        <w:rPr>
          <w:rFonts w:ascii="Arial" w:hAnsi="Arial" w:cs="Arial"/>
          <w:sz w:val="24"/>
          <w:szCs w:val="24"/>
        </w:rPr>
        <w:t>o (NGS) possibilitam o sequenciamento de milh</w:t>
      </w:r>
      <w:r w:rsidRPr="00F71B57">
        <w:rPr>
          <w:rFonts w:ascii="Arial" w:hAnsi="Arial" w:cs="Arial"/>
          <w:sz w:val="24"/>
          <w:szCs w:val="24"/>
        </w:rPr>
        <w:t>õ</w:t>
      </w:r>
      <w:r w:rsidR="000C7197" w:rsidRPr="00F500E5">
        <w:rPr>
          <w:rFonts w:ascii="Arial" w:hAnsi="Arial" w:cs="Arial"/>
          <w:sz w:val="24"/>
          <w:szCs w:val="24"/>
        </w:rPr>
        <w:t xml:space="preserve">es de bases em </w:t>
      </w:r>
      <w:r w:rsidRPr="00F71B57">
        <w:rPr>
          <w:rFonts w:ascii="Arial" w:hAnsi="Arial" w:cs="Arial"/>
          <w:sz w:val="24"/>
          <w:szCs w:val="24"/>
        </w:rPr>
        <w:t>ú</w:t>
      </w:r>
      <w:r w:rsidR="000C7197" w:rsidRPr="00F500E5">
        <w:rPr>
          <w:rFonts w:ascii="Arial" w:hAnsi="Arial" w:cs="Arial"/>
          <w:sz w:val="24"/>
          <w:szCs w:val="24"/>
        </w:rPr>
        <w:t>nico experimento. Estes avan</w:t>
      </w:r>
      <w:r w:rsidRPr="00F71B57">
        <w:rPr>
          <w:rFonts w:ascii="Arial" w:hAnsi="Arial" w:cs="Arial"/>
          <w:sz w:val="24"/>
          <w:szCs w:val="24"/>
        </w:rPr>
        <w:t>ç</w:t>
      </w:r>
      <w:r w:rsidR="000C7197" w:rsidRPr="00F500E5">
        <w:rPr>
          <w:rFonts w:ascii="Arial" w:hAnsi="Arial" w:cs="Arial"/>
          <w:sz w:val="24"/>
          <w:szCs w:val="24"/>
        </w:rPr>
        <w:t>os tecnol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 xml:space="preserve">gicos </w:t>
      </w:r>
      <w:r w:rsidRPr="00F71B57">
        <w:rPr>
          <w:rFonts w:ascii="Arial" w:hAnsi="Arial" w:cs="Arial"/>
          <w:sz w:val="24"/>
          <w:szCs w:val="24"/>
        </w:rPr>
        <w:t>podem ser observados claramente na publicaçã</w:t>
      </w:r>
      <w:r w:rsidR="000C7197" w:rsidRPr="00F500E5">
        <w:rPr>
          <w:rFonts w:ascii="Arial" w:hAnsi="Arial" w:cs="Arial"/>
          <w:sz w:val="24"/>
          <w:szCs w:val="24"/>
        </w:rPr>
        <w:t>o de Classifica</w:t>
      </w:r>
      <w:r w:rsidRPr="00F71B57">
        <w:rPr>
          <w:rFonts w:ascii="Arial" w:hAnsi="Arial" w:cs="Arial"/>
          <w:sz w:val="24"/>
          <w:szCs w:val="24"/>
        </w:rPr>
        <w:t>çã</w:t>
      </w:r>
      <w:r w:rsidR="000C7197" w:rsidRPr="00F500E5">
        <w:rPr>
          <w:rFonts w:ascii="Arial" w:hAnsi="Arial" w:cs="Arial"/>
          <w:sz w:val="24"/>
          <w:szCs w:val="24"/>
        </w:rPr>
        <w:t>o das IDP pel</w:t>
      </w:r>
      <w:r w:rsidR="00BD14F3">
        <w:rPr>
          <w:rFonts w:ascii="Arial" w:hAnsi="Arial" w:cs="Arial"/>
          <w:sz w:val="24"/>
          <w:szCs w:val="24"/>
        </w:rPr>
        <w:t>a União Internacional de Sociedades de Imunologia (IUIS)</w:t>
      </w:r>
      <w:r w:rsidR="000C7197" w:rsidRPr="00F500E5">
        <w:rPr>
          <w:rFonts w:ascii="Arial" w:hAnsi="Arial" w:cs="Arial"/>
          <w:sz w:val="24"/>
          <w:szCs w:val="24"/>
        </w:rPr>
        <w:t>. Entre os anos de 2011 e 2014 30 novos genes causadores de IDP foram descritos</w:t>
      </w:r>
      <w:r w:rsidR="00BD14F3">
        <w:rPr>
          <w:rFonts w:ascii="Arial" w:hAnsi="Arial" w:cs="Arial"/>
          <w:sz w:val="24"/>
          <w:szCs w:val="24"/>
        </w:rPr>
        <w:t>, sendo estes sequenciados por NGS</w:t>
      </w:r>
      <w:r w:rsidRPr="00F71B57">
        <w:rPr>
          <w:rFonts w:ascii="Arial" w:hAnsi="Arial" w:cs="Arial"/>
          <w:bCs/>
          <w:color w:val="6DC037"/>
          <w:sz w:val="24"/>
          <w:szCs w:val="24"/>
        </w:rPr>
        <w:t xml:space="preserve">. </w:t>
      </w:r>
      <w:r w:rsidRPr="00F71B57">
        <w:rPr>
          <w:rFonts w:ascii="Arial" w:hAnsi="Arial" w:cs="Arial"/>
          <w:sz w:val="24"/>
          <w:szCs w:val="24"/>
        </w:rPr>
        <w:t>A identificaçã</w:t>
      </w:r>
      <w:r w:rsidR="000C7197" w:rsidRPr="00F500E5">
        <w:rPr>
          <w:rFonts w:ascii="Arial" w:hAnsi="Arial" w:cs="Arial"/>
          <w:sz w:val="24"/>
          <w:szCs w:val="24"/>
        </w:rPr>
        <w:t>o dos defeitos gen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ticos das IDP, al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 xml:space="preserve">m de importante para o </w:t>
      </w:r>
      <w:r w:rsidRPr="00F71B57">
        <w:rPr>
          <w:rFonts w:ascii="Arial" w:hAnsi="Arial" w:cs="Arial"/>
          <w:sz w:val="24"/>
          <w:szCs w:val="24"/>
        </w:rPr>
        <w:t>aconselhamento gené</w:t>
      </w:r>
      <w:r w:rsidR="000C7197" w:rsidRPr="00F500E5">
        <w:rPr>
          <w:rFonts w:ascii="Arial" w:hAnsi="Arial" w:cs="Arial"/>
          <w:sz w:val="24"/>
          <w:szCs w:val="24"/>
        </w:rPr>
        <w:t>tico familiar e, em muitos casos, defini</w:t>
      </w:r>
      <w:r w:rsidRPr="00F71B57">
        <w:rPr>
          <w:rFonts w:ascii="Arial" w:hAnsi="Arial" w:cs="Arial"/>
          <w:sz w:val="24"/>
          <w:szCs w:val="24"/>
        </w:rPr>
        <w:t>çã</w:t>
      </w:r>
      <w:r w:rsidR="000C7197" w:rsidRPr="00F500E5">
        <w:rPr>
          <w:rFonts w:ascii="Arial" w:hAnsi="Arial" w:cs="Arial"/>
          <w:sz w:val="24"/>
          <w:szCs w:val="24"/>
        </w:rPr>
        <w:t>o de progn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>stico, permite melhor compreens</w:t>
      </w:r>
      <w:r w:rsidRPr="00F71B57">
        <w:rPr>
          <w:rFonts w:ascii="Arial" w:hAnsi="Arial" w:cs="Arial"/>
          <w:sz w:val="24"/>
          <w:szCs w:val="24"/>
        </w:rPr>
        <w:t>ã</w:t>
      </w:r>
      <w:r w:rsidR="000C7197" w:rsidRPr="00F500E5">
        <w:rPr>
          <w:rFonts w:ascii="Arial" w:hAnsi="Arial" w:cs="Arial"/>
          <w:sz w:val="24"/>
          <w:szCs w:val="24"/>
        </w:rPr>
        <w:t>o das vias do sistema imunol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>gico envolvidas na defesa contra pat</w:t>
      </w:r>
      <w:r w:rsidRPr="00F71B57">
        <w:rPr>
          <w:rFonts w:ascii="Arial" w:hAnsi="Arial" w:cs="Arial"/>
          <w:sz w:val="24"/>
          <w:szCs w:val="24"/>
        </w:rPr>
        <w:t>ó</w:t>
      </w:r>
      <w:r w:rsidR="000C7197" w:rsidRPr="00F500E5">
        <w:rPr>
          <w:rFonts w:ascii="Arial" w:hAnsi="Arial" w:cs="Arial"/>
          <w:sz w:val="24"/>
          <w:szCs w:val="24"/>
        </w:rPr>
        <w:t>genos espec</w:t>
      </w:r>
      <w:r w:rsidRPr="00F71B57">
        <w:rPr>
          <w:rFonts w:ascii="Arial" w:hAnsi="Arial" w:cs="Arial"/>
          <w:sz w:val="24"/>
          <w:szCs w:val="24"/>
        </w:rPr>
        <w:t>í</w:t>
      </w:r>
      <w:r w:rsidR="000C7197" w:rsidRPr="00F500E5">
        <w:rPr>
          <w:rFonts w:ascii="Arial" w:hAnsi="Arial" w:cs="Arial"/>
          <w:sz w:val="24"/>
          <w:szCs w:val="24"/>
        </w:rPr>
        <w:t>ficos e pode orientar o desenvolvimento de novas estrat</w:t>
      </w:r>
      <w:r w:rsidRPr="00F71B57">
        <w:rPr>
          <w:rFonts w:ascii="Arial" w:hAnsi="Arial" w:cs="Arial"/>
          <w:sz w:val="24"/>
          <w:szCs w:val="24"/>
        </w:rPr>
        <w:t>é</w:t>
      </w:r>
      <w:r w:rsidR="000C7197" w:rsidRPr="00F500E5">
        <w:rPr>
          <w:rFonts w:ascii="Arial" w:hAnsi="Arial" w:cs="Arial"/>
          <w:sz w:val="24"/>
          <w:szCs w:val="24"/>
        </w:rPr>
        <w:t>gias terap</w:t>
      </w:r>
      <w:r w:rsidRPr="00F71B57">
        <w:rPr>
          <w:rFonts w:ascii="Arial" w:hAnsi="Arial" w:cs="Arial"/>
          <w:sz w:val="24"/>
          <w:szCs w:val="24"/>
        </w:rPr>
        <w:t>ê</w:t>
      </w:r>
      <w:r w:rsidR="000C7197" w:rsidRPr="00F500E5">
        <w:rPr>
          <w:rFonts w:ascii="Arial" w:hAnsi="Arial" w:cs="Arial"/>
          <w:sz w:val="24"/>
          <w:szCs w:val="24"/>
        </w:rPr>
        <w:t>uticas.</w:t>
      </w:r>
    </w:p>
    <w:p w:rsidR="003445DA" w:rsidRPr="00946518" w:rsidRDefault="00946518" w:rsidP="0094651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B57">
        <w:rPr>
          <w:rFonts w:ascii="Arial" w:hAnsi="Arial" w:cs="Arial"/>
          <w:b/>
          <w:sz w:val="24"/>
          <w:szCs w:val="24"/>
        </w:rPr>
        <w:lastRenderedPageBreak/>
        <w:t xml:space="preserve">PALAVRAS- CHAVE: </w:t>
      </w:r>
      <w:r>
        <w:rPr>
          <w:rFonts w:ascii="Arial" w:hAnsi="Arial" w:cs="Arial"/>
          <w:sz w:val="24"/>
          <w:szCs w:val="24"/>
        </w:rPr>
        <w:t>Imunodeficiência Primária; Genes;</w:t>
      </w:r>
      <w:r w:rsidR="00F71B57" w:rsidRPr="00946518">
        <w:rPr>
          <w:rFonts w:ascii="Arial" w:hAnsi="Arial" w:cs="Arial"/>
          <w:sz w:val="24"/>
          <w:szCs w:val="24"/>
        </w:rPr>
        <w:t xml:space="preserve"> Sequenciamento Genético</w:t>
      </w:r>
      <w:r>
        <w:rPr>
          <w:rFonts w:ascii="Arial" w:hAnsi="Arial" w:cs="Arial"/>
          <w:sz w:val="24"/>
          <w:szCs w:val="24"/>
        </w:rPr>
        <w:t>.</w:t>
      </w:r>
    </w:p>
    <w:p w:rsidR="00946518" w:rsidRDefault="00946518">
      <w:pPr>
        <w:pStyle w:val="Body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45DA" w:rsidRPr="00946518" w:rsidRDefault="00946518">
      <w:pPr>
        <w:pStyle w:val="Body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6518">
        <w:rPr>
          <w:rFonts w:ascii="Arial" w:hAnsi="Arial" w:cs="Arial"/>
          <w:b/>
          <w:sz w:val="24"/>
          <w:szCs w:val="24"/>
        </w:rPr>
        <w:t>REFERÊNCIAS</w:t>
      </w:r>
    </w:p>
    <w:p w:rsidR="00DF3898" w:rsidRPr="00667A12" w:rsidRDefault="00F71B57" w:rsidP="00DF3898">
      <w:pPr>
        <w:pStyle w:val="NormalWeb"/>
        <w:divId w:val="1802722489"/>
        <w:rPr>
          <w:rFonts w:ascii="Arial" w:eastAsia="Times New Roman" w:hAnsi="Arial" w:cs="Arial"/>
          <w:noProof/>
          <w:lang w:val="en-US"/>
        </w:rPr>
      </w:pPr>
      <w:r w:rsidRPr="00F71B57">
        <w:rPr>
          <w:rFonts w:ascii="Arial" w:hAnsi="Arial" w:cs="Arial"/>
        </w:rPr>
        <w:t xml:space="preserve">Bousfiha, A. A., Jeddane, L., Ailal, F., Benhsaien, I., Mahlaoui, N., Casanova, J.-L., &amp; Abel, L. (2013). </w:t>
      </w:r>
      <w:r w:rsidRPr="00F71B57">
        <w:rPr>
          <w:rFonts w:ascii="Arial" w:hAnsi="Arial" w:cs="Arial"/>
          <w:lang w:val="en-US"/>
        </w:rPr>
        <w:t xml:space="preserve">Primary immunodeficiency diseases worldwide: more common than generally thought. </w:t>
      </w:r>
      <w:r w:rsidRPr="00F71B57">
        <w:rPr>
          <w:rFonts w:ascii="Arial" w:hAnsi="Arial" w:cs="Arial"/>
          <w:i/>
          <w:iCs/>
          <w:lang w:val="en-US"/>
        </w:rPr>
        <w:t>Journal of Clinical Immunology</w:t>
      </w:r>
      <w:r w:rsidRPr="00F71B57">
        <w:rPr>
          <w:rFonts w:ascii="Arial" w:hAnsi="Arial" w:cs="Arial"/>
          <w:lang w:val="en-US"/>
        </w:rPr>
        <w:t xml:space="preserve">, </w:t>
      </w:r>
      <w:r w:rsidRPr="00F71B57">
        <w:rPr>
          <w:rFonts w:ascii="Arial" w:hAnsi="Arial" w:cs="Arial"/>
          <w:i/>
          <w:iCs/>
          <w:lang w:val="en-US"/>
        </w:rPr>
        <w:t>33</w:t>
      </w:r>
      <w:r w:rsidRPr="00F71B57">
        <w:rPr>
          <w:rFonts w:ascii="Arial" w:hAnsi="Arial" w:cs="Arial"/>
          <w:lang w:val="en-US"/>
        </w:rPr>
        <w:t>(1), 1–7. doi:10.1007/s10875-012-9751-7</w:t>
      </w:r>
      <w:r w:rsidR="003445DA">
        <w:rPr>
          <w:rFonts w:ascii="Arial" w:eastAsia="Arial" w:hAnsi="Arial" w:cs="Arial"/>
        </w:rPr>
        <w:fldChar w:fldCharType="begin" w:fldLock="1"/>
      </w:r>
      <w:r w:rsidR="00213A45" w:rsidRPr="00667A12">
        <w:rPr>
          <w:rFonts w:ascii="Arial" w:eastAsia="Arial" w:hAnsi="Arial" w:cs="Arial"/>
          <w:lang w:val="en-US"/>
        </w:rPr>
        <w:instrText xml:space="preserve">ADDIN Mendeley Bibliography CSL_BIBLIOGRAPHY </w:instrText>
      </w:r>
      <w:r w:rsidR="003445DA">
        <w:rPr>
          <w:rFonts w:ascii="Arial" w:eastAsia="Arial" w:hAnsi="Arial" w:cs="Arial"/>
        </w:rPr>
        <w:fldChar w:fldCharType="separate"/>
      </w:r>
    </w:p>
    <w:p w:rsidR="00DF3898" w:rsidRPr="006168B3" w:rsidRDefault="00DF3898" w:rsidP="00DF3898">
      <w:pPr>
        <w:pStyle w:val="NormalWeb"/>
        <w:divId w:val="1802722489"/>
        <w:rPr>
          <w:rFonts w:ascii="Arial" w:hAnsi="Arial" w:cs="Arial"/>
          <w:noProof/>
        </w:rPr>
      </w:pPr>
      <w:r w:rsidRPr="00667A12">
        <w:rPr>
          <w:rFonts w:ascii="Arial" w:hAnsi="Arial" w:cs="Arial"/>
          <w:noProof/>
          <w:lang w:val="en-US"/>
        </w:rPr>
        <w:t xml:space="preserve">Al-Herz, W., Bousfiha, A., Casanova, J.-L., Chatila, T., Conley, M. E., Cunningham-Rundles, C., … Tang, M. L. K. (2014). Primary immunodeficiency diseases: an update on the classification from the international union of immunological societies expert committee for primary immunodeficiency. </w:t>
      </w:r>
      <w:r w:rsidRPr="00DF3898">
        <w:rPr>
          <w:rFonts w:ascii="Arial" w:hAnsi="Arial" w:cs="Arial"/>
          <w:i/>
          <w:iCs/>
          <w:noProof/>
        </w:rPr>
        <w:t>Frontiers in Immunology</w:t>
      </w:r>
      <w:r w:rsidRPr="00DF3898">
        <w:rPr>
          <w:rFonts w:ascii="Arial" w:hAnsi="Arial" w:cs="Arial"/>
          <w:noProof/>
        </w:rPr>
        <w:t xml:space="preserve">, </w:t>
      </w:r>
      <w:r w:rsidRPr="00DF3898">
        <w:rPr>
          <w:rFonts w:ascii="Arial" w:hAnsi="Arial" w:cs="Arial"/>
          <w:i/>
          <w:iCs/>
          <w:noProof/>
        </w:rPr>
        <w:t>5</w:t>
      </w:r>
      <w:r w:rsidRPr="00DF3898">
        <w:rPr>
          <w:rFonts w:ascii="Arial" w:hAnsi="Arial" w:cs="Arial"/>
          <w:noProof/>
        </w:rPr>
        <w:t xml:space="preserve">(April), </w:t>
      </w:r>
      <w:r>
        <w:rPr>
          <w:rFonts w:ascii="Arial" w:hAnsi="Arial" w:cs="Arial"/>
          <w:noProof/>
        </w:rPr>
        <w:t xml:space="preserve">162. </w:t>
      </w:r>
    </w:p>
    <w:p w:rsidR="000848C5" w:rsidRPr="00FA3AE3" w:rsidRDefault="003445DA" w:rsidP="00FA3AE3">
      <w:pPr>
        <w:pStyle w:val="NormalWeb"/>
        <w:divId w:val="1653172983"/>
        <w:rPr>
          <w:rFonts w:ascii="Arial" w:eastAsia="Times New Roman" w:hAnsi="Arial" w:cs="Arial"/>
          <w:lang w:val="pt-BR" w:eastAsia="pt-BR"/>
        </w:rPr>
      </w:pPr>
      <w:r>
        <w:rPr>
          <w:rFonts w:ascii="Arial" w:eastAsia="Arial" w:hAnsi="Arial" w:cs="Arial"/>
        </w:rPr>
        <w:fldChar w:fldCharType="end"/>
      </w:r>
      <w:r w:rsidR="006168B3" w:rsidRPr="006168B3">
        <w:rPr>
          <w:rFonts w:ascii="Arial" w:eastAsia="Times New Roman" w:hAnsi="Arial" w:cs="Arial"/>
          <w:lang w:val="en-US" w:eastAsia="pt-BR"/>
        </w:rPr>
        <w:t xml:space="preserve">Mary Ellen </w:t>
      </w:r>
      <w:r w:rsidR="006168B3">
        <w:rPr>
          <w:rFonts w:ascii="Arial" w:eastAsia="Times New Roman" w:hAnsi="Arial" w:cs="Arial"/>
          <w:lang w:val="en-US" w:eastAsia="pt-BR"/>
        </w:rPr>
        <w:t>Conley;</w:t>
      </w:r>
      <w:r w:rsidR="006168B3" w:rsidRPr="006168B3">
        <w:rPr>
          <w:rFonts w:ascii="Arial" w:eastAsia="Times New Roman" w:hAnsi="Arial" w:cs="Arial"/>
          <w:lang w:val="en-US" w:eastAsia="pt-BR"/>
        </w:rPr>
        <w:t xml:space="preserve"> Jean-Laurent Casanova (2014). </w:t>
      </w:r>
      <w:r w:rsidR="006168B3" w:rsidRPr="006168B3">
        <w:rPr>
          <w:rFonts w:ascii="Arial" w:eastAsia="Times New Roman" w:hAnsi="Arial" w:cs="Arial"/>
          <w:lang w:val="en-US" w:eastAsia="pt-BR" w:bidi="ar-SA"/>
        </w:rPr>
        <w:t xml:space="preserve">Discovery </w:t>
      </w:r>
      <w:r w:rsidR="006168B3" w:rsidRPr="006168B3">
        <w:rPr>
          <w:rFonts w:ascii="Arial" w:eastAsia="Times New Roman" w:hAnsi="Arial" w:cs="Arial"/>
          <w:lang w:val="en-US" w:eastAsia="pt-BR"/>
        </w:rPr>
        <w:t xml:space="preserve">of single-gene inborn errors of immunity by next generation sequencing. </w:t>
      </w:r>
      <w:r w:rsidR="006168B3" w:rsidRPr="00641151">
        <w:rPr>
          <w:rFonts w:ascii="Arial" w:eastAsia="Times New Roman" w:hAnsi="Arial" w:cs="Arial"/>
          <w:i/>
          <w:lang w:val="pt-BR" w:eastAsia="pt-BR" w:bidi="ar-SA"/>
        </w:rPr>
        <w:t xml:space="preserve">Current </w:t>
      </w:r>
      <w:r w:rsidR="006168B3" w:rsidRPr="006168B3">
        <w:rPr>
          <w:rFonts w:ascii="Arial" w:eastAsia="Times New Roman" w:hAnsi="Arial" w:cs="Arial"/>
          <w:i/>
          <w:lang w:val="pt-BR" w:eastAsia="pt-BR"/>
        </w:rPr>
        <w:t>Opinion</w:t>
      </w:r>
      <w:r w:rsidR="006168B3" w:rsidRPr="00641151">
        <w:rPr>
          <w:rFonts w:ascii="Arial" w:eastAsia="Times New Roman" w:hAnsi="Arial" w:cs="Arial"/>
          <w:i/>
          <w:lang w:val="pt-BR" w:eastAsia="pt-BR"/>
        </w:rPr>
        <w:t xml:space="preserve"> </w:t>
      </w:r>
      <w:r w:rsidR="006168B3" w:rsidRPr="006168B3">
        <w:rPr>
          <w:rFonts w:ascii="Arial" w:eastAsia="Times New Roman" w:hAnsi="Arial" w:cs="Arial"/>
          <w:i/>
          <w:lang w:val="pt-BR" w:eastAsia="pt-BR"/>
        </w:rPr>
        <w:t>in</w:t>
      </w:r>
      <w:r w:rsidR="006168B3" w:rsidRPr="00641151">
        <w:rPr>
          <w:rFonts w:ascii="Arial" w:eastAsia="Times New Roman" w:hAnsi="Arial" w:cs="Arial"/>
          <w:i/>
          <w:lang w:val="pt-BR" w:eastAsia="pt-BR"/>
        </w:rPr>
        <w:t xml:space="preserve"> </w:t>
      </w:r>
      <w:r w:rsidR="006168B3" w:rsidRPr="006168B3">
        <w:rPr>
          <w:rFonts w:ascii="Arial" w:eastAsia="Times New Roman" w:hAnsi="Arial" w:cs="Arial"/>
          <w:i/>
          <w:lang w:val="pt-BR" w:eastAsia="pt-BR"/>
        </w:rPr>
        <w:t>Immunology</w:t>
      </w:r>
      <w:r w:rsidR="006168B3" w:rsidRPr="006168B3">
        <w:rPr>
          <w:rFonts w:ascii="Arial" w:eastAsia="Times New Roman" w:hAnsi="Arial" w:cs="Arial"/>
          <w:lang w:val="pt-BR" w:eastAsia="pt-BR"/>
        </w:rPr>
        <w:t xml:space="preserve"> 2014, 30:17–23</w:t>
      </w:r>
    </w:p>
    <w:sectPr w:rsidR="000848C5" w:rsidRPr="00FA3AE3" w:rsidSect="000848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1A" w:rsidRDefault="00FD691A" w:rsidP="000848C5">
      <w:pPr>
        <w:spacing w:before="0" w:after="0"/>
      </w:pPr>
      <w:r>
        <w:separator/>
      </w:r>
    </w:p>
  </w:endnote>
  <w:endnote w:type="continuationSeparator" w:id="0">
    <w:p w:rsidR="00FD691A" w:rsidRDefault="00FD691A" w:rsidP="00084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C5" w:rsidRDefault="000848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1A" w:rsidRDefault="00FD691A">
      <w:r>
        <w:separator/>
      </w:r>
    </w:p>
  </w:footnote>
  <w:footnote w:type="continuationSeparator" w:id="0">
    <w:p w:rsidR="00FD691A" w:rsidRDefault="00FD691A">
      <w:r>
        <w:continuationSeparator/>
      </w:r>
    </w:p>
  </w:footnote>
  <w:footnote w:id="1">
    <w:p w:rsidR="005A51C3" w:rsidRPr="005A51C3" w:rsidRDefault="00F71B57">
      <w:pPr>
        <w:pStyle w:val="Textodenotaderodap"/>
        <w:rPr>
          <w:rFonts w:ascii="Arial" w:hAnsi="Arial" w:cs="Arial"/>
        </w:rPr>
      </w:pPr>
      <w:r w:rsidRPr="00F71B57">
        <w:rPr>
          <w:rFonts w:ascii="Arial" w:hAnsi="Arial" w:cs="Arial"/>
          <w:vertAlign w:val="superscript"/>
        </w:rPr>
        <w:t>1</w:t>
      </w:r>
      <w:r w:rsidRPr="00F71B57">
        <w:rPr>
          <w:rFonts w:ascii="Arial" w:hAnsi="Arial" w:cs="Arial"/>
        </w:rPr>
        <w:t xml:space="preserve"> Aluna de Graduação do 8</w:t>
      </w:r>
      <w:r w:rsidRPr="00F71B57">
        <w:rPr>
          <w:rFonts w:ascii="Arial" w:hAnsi="Arial" w:cs="Arial"/>
          <w:vertAlign w:val="superscript"/>
        </w:rPr>
        <w:t>o</w:t>
      </w:r>
      <w:r w:rsidRPr="00F71B57">
        <w:rPr>
          <w:rFonts w:ascii="Arial" w:hAnsi="Arial" w:cs="Arial"/>
        </w:rPr>
        <w:t xml:space="preserve"> Período de Biomedicina das Faculdades Pequeno Príncipe e aluna de iniciação cientifica do Instituto de Pesquisa Pelé Pequeno Príncipe.</w:t>
      </w:r>
    </w:p>
    <w:p w:rsidR="000848C5" w:rsidRDefault="00F71B57">
      <w:pPr>
        <w:pStyle w:val="Textodenotaderodap"/>
        <w:rPr>
          <w:rFonts w:ascii="Arial" w:hAnsi="Arial"/>
          <w:shd w:val="clear" w:color="auto" w:fill="FF00FF"/>
        </w:rPr>
      </w:pPr>
      <w:r w:rsidRPr="00F71B57">
        <w:rPr>
          <w:rFonts w:ascii="Arial" w:hAnsi="Arial" w:cs="Arial"/>
        </w:rPr>
        <w:t xml:space="preserve">2 Mestre em Saúde da Criança e do Adolescente, Doutora em Farmacologia. Pesquisadora do Instituto de Pesquisa Pelé Pequeno Príncipe. Ambulatório de Imunologia do Hospital Pequeno Príncipe. </w:t>
      </w:r>
    </w:p>
    <w:p w:rsidR="000848C5" w:rsidRPr="00DF3898" w:rsidRDefault="000848C5">
      <w:pPr>
        <w:pStyle w:val="Footnote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C5" w:rsidRDefault="000848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5"/>
    <w:rsid w:val="000848C5"/>
    <w:rsid w:val="000C7197"/>
    <w:rsid w:val="001A2989"/>
    <w:rsid w:val="00213A45"/>
    <w:rsid w:val="00266830"/>
    <w:rsid w:val="00271466"/>
    <w:rsid w:val="0030696D"/>
    <w:rsid w:val="003445DA"/>
    <w:rsid w:val="004831E7"/>
    <w:rsid w:val="005A51C3"/>
    <w:rsid w:val="005D3D22"/>
    <w:rsid w:val="006168B3"/>
    <w:rsid w:val="00641151"/>
    <w:rsid w:val="00667A12"/>
    <w:rsid w:val="007B6144"/>
    <w:rsid w:val="008E2B29"/>
    <w:rsid w:val="00946518"/>
    <w:rsid w:val="00947A2D"/>
    <w:rsid w:val="00947FE3"/>
    <w:rsid w:val="00BD14F3"/>
    <w:rsid w:val="00C4378D"/>
    <w:rsid w:val="00C506A2"/>
    <w:rsid w:val="00C87661"/>
    <w:rsid w:val="00D52CB6"/>
    <w:rsid w:val="00D66DD7"/>
    <w:rsid w:val="00DF3898"/>
    <w:rsid w:val="00F500E5"/>
    <w:rsid w:val="00F71B57"/>
    <w:rsid w:val="00FA3AE3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8C5"/>
    <w:pPr>
      <w:pBdr>
        <w:top w:val="nil"/>
        <w:left w:val="nil"/>
        <w:bottom w:val="nil"/>
        <w:right w:val="nil"/>
      </w:pBdr>
      <w:spacing w:before="280" w:after="280"/>
    </w:pPr>
    <w:rPr>
      <w:sz w:val="24"/>
      <w:szCs w:val="24"/>
      <w:u w:color="00000A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sid w:val="000848C5"/>
    <w:rPr>
      <w:color w:val="000080"/>
      <w:u w:val="single"/>
    </w:rPr>
  </w:style>
  <w:style w:type="character" w:customStyle="1" w:styleId="FootnoteCharacters">
    <w:name w:val="Footnote Characters"/>
    <w:rsid w:val="000848C5"/>
  </w:style>
  <w:style w:type="character" w:customStyle="1" w:styleId="FootnoteAnchor">
    <w:name w:val="Footnote Anchor"/>
    <w:rsid w:val="000848C5"/>
    <w:rPr>
      <w:vertAlign w:val="superscript"/>
    </w:rPr>
  </w:style>
  <w:style w:type="character" w:customStyle="1" w:styleId="EndnoteAnchor">
    <w:name w:val="Endnote Anchor"/>
    <w:rsid w:val="000848C5"/>
    <w:rPr>
      <w:vertAlign w:val="superscript"/>
    </w:rPr>
  </w:style>
  <w:style w:type="character" w:customStyle="1" w:styleId="EndnoteCharacters">
    <w:name w:val="Endnote Characters"/>
    <w:rsid w:val="000848C5"/>
  </w:style>
  <w:style w:type="paragraph" w:customStyle="1" w:styleId="Heading">
    <w:name w:val="Heading"/>
    <w:basedOn w:val="Normal"/>
    <w:next w:val="TextBody"/>
    <w:rsid w:val="000848C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848C5"/>
    <w:pPr>
      <w:spacing w:before="0" w:after="140" w:line="288" w:lineRule="auto"/>
    </w:pPr>
  </w:style>
  <w:style w:type="paragraph" w:styleId="Lista">
    <w:name w:val="List"/>
    <w:basedOn w:val="TextBody"/>
    <w:rsid w:val="000848C5"/>
    <w:rPr>
      <w:rFonts w:cs="FreeSans"/>
    </w:rPr>
  </w:style>
  <w:style w:type="paragraph" w:customStyle="1" w:styleId="Legenda1">
    <w:name w:val="Legenda1"/>
    <w:basedOn w:val="Normal"/>
    <w:rsid w:val="000848C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0848C5"/>
    <w:pPr>
      <w:suppressLineNumbers/>
    </w:pPr>
    <w:rPr>
      <w:rFonts w:cs="FreeSans"/>
    </w:rPr>
  </w:style>
  <w:style w:type="paragraph" w:customStyle="1" w:styleId="HeaderFooter">
    <w:name w:val="Header &amp; Footer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BodyA">
    <w:name w:val="Body A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notaderodap">
    <w:name w:val="footnote text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Body">
    <w:name w:val="Body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ormalWeb">
    <w:name w:val="Normal (Web)"/>
    <w:uiPriority w:val="99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Footnote">
    <w:name w:val="Footnote"/>
    <w:basedOn w:val="Normal"/>
    <w:rsid w:val="000848C5"/>
  </w:style>
  <w:style w:type="paragraph" w:customStyle="1" w:styleId="Cabealho1">
    <w:name w:val="Cabeçalho1"/>
    <w:basedOn w:val="Normal"/>
    <w:rsid w:val="000848C5"/>
  </w:style>
  <w:style w:type="paragraph" w:customStyle="1" w:styleId="Rodap1">
    <w:name w:val="Rodapé1"/>
    <w:basedOn w:val="Normal"/>
    <w:rsid w:val="000848C5"/>
  </w:style>
  <w:style w:type="table" w:customStyle="1" w:styleId="TableNormal">
    <w:name w:val="Table Normal"/>
    <w:rsid w:val="00084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0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0E5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8C5"/>
    <w:pPr>
      <w:pBdr>
        <w:top w:val="nil"/>
        <w:left w:val="nil"/>
        <w:bottom w:val="nil"/>
        <w:right w:val="nil"/>
      </w:pBdr>
      <w:spacing w:before="280" w:after="280"/>
    </w:pPr>
    <w:rPr>
      <w:sz w:val="24"/>
      <w:szCs w:val="24"/>
      <w:u w:color="00000A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sid w:val="000848C5"/>
    <w:rPr>
      <w:color w:val="000080"/>
      <w:u w:val="single"/>
    </w:rPr>
  </w:style>
  <w:style w:type="character" w:customStyle="1" w:styleId="FootnoteCharacters">
    <w:name w:val="Footnote Characters"/>
    <w:rsid w:val="000848C5"/>
  </w:style>
  <w:style w:type="character" w:customStyle="1" w:styleId="FootnoteAnchor">
    <w:name w:val="Footnote Anchor"/>
    <w:rsid w:val="000848C5"/>
    <w:rPr>
      <w:vertAlign w:val="superscript"/>
    </w:rPr>
  </w:style>
  <w:style w:type="character" w:customStyle="1" w:styleId="EndnoteAnchor">
    <w:name w:val="Endnote Anchor"/>
    <w:rsid w:val="000848C5"/>
    <w:rPr>
      <w:vertAlign w:val="superscript"/>
    </w:rPr>
  </w:style>
  <w:style w:type="character" w:customStyle="1" w:styleId="EndnoteCharacters">
    <w:name w:val="Endnote Characters"/>
    <w:rsid w:val="000848C5"/>
  </w:style>
  <w:style w:type="paragraph" w:customStyle="1" w:styleId="Heading">
    <w:name w:val="Heading"/>
    <w:basedOn w:val="Normal"/>
    <w:next w:val="TextBody"/>
    <w:rsid w:val="000848C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848C5"/>
    <w:pPr>
      <w:spacing w:before="0" w:after="140" w:line="288" w:lineRule="auto"/>
    </w:pPr>
  </w:style>
  <w:style w:type="paragraph" w:styleId="Lista">
    <w:name w:val="List"/>
    <w:basedOn w:val="TextBody"/>
    <w:rsid w:val="000848C5"/>
    <w:rPr>
      <w:rFonts w:cs="FreeSans"/>
    </w:rPr>
  </w:style>
  <w:style w:type="paragraph" w:customStyle="1" w:styleId="Legenda1">
    <w:name w:val="Legenda1"/>
    <w:basedOn w:val="Normal"/>
    <w:rsid w:val="000848C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0848C5"/>
    <w:pPr>
      <w:suppressLineNumbers/>
    </w:pPr>
    <w:rPr>
      <w:rFonts w:cs="FreeSans"/>
    </w:rPr>
  </w:style>
  <w:style w:type="paragraph" w:customStyle="1" w:styleId="HeaderFooter">
    <w:name w:val="Header &amp; Footer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BodyA">
    <w:name w:val="Body A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notaderodap">
    <w:name w:val="footnote text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Body">
    <w:name w:val="Body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ormalWeb">
    <w:name w:val="Normal (Web)"/>
    <w:uiPriority w:val="99"/>
    <w:rsid w:val="000848C5"/>
    <w:pPr>
      <w:keepNext/>
      <w:pBdr>
        <w:top w:val="nil"/>
        <w:left w:val="nil"/>
        <w:bottom w:val="nil"/>
        <w:right w:val="nil"/>
      </w:pBdr>
      <w:shd w:val="clear" w:color="auto" w:fill="FFFFFF"/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Footnote">
    <w:name w:val="Footnote"/>
    <w:basedOn w:val="Normal"/>
    <w:rsid w:val="000848C5"/>
  </w:style>
  <w:style w:type="paragraph" w:customStyle="1" w:styleId="Cabealho1">
    <w:name w:val="Cabeçalho1"/>
    <w:basedOn w:val="Normal"/>
    <w:rsid w:val="000848C5"/>
  </w:style>
  <w:style w:type="paragraph" w:customStyle="1" w:styleId="Rodap1">
    <w:name w:val="Rodapé1"/>
    <w:basedOn w:val="Normal"/>
    <w:rsid w:val="000848C5"/>
  </w:style>
  <w:style w:type="table" w:customStyle="1" w:styleId="TableNormal">
    <w:name w:val="Table Normal"/>
    <w:rsid w:val="00084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0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0E5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84A9-DDE1-4019-9856-94669EA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tetefS2</dc:creator>
  <cp:lastModifiedBy>Faculdades Pequeno Príncipe</cp:lastModifiedBy>
  <cp:revision>2</cp:revision>
  <cp:lastPrinted>2014-08-22T11:16:00Z</cp:lastPrinted>
  <dcterms:created xsi:type="dcterms:W3CDTF">2017-11-21T18:37:00Z</dcterms:created>
  <dcterms:modified xsi:type="dcterms:W3CDTF">2017-11-21T18:37:00Z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tetef0180@hotmail.com@www.mendeley.com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