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72" w:rsidRDefault="002B2DDC">
      <w:pPr>
        <w:pStyle w:val="CorpoA"/>
        <w:framePr w:wrap="auto"/>
        <w:jc w:val="center"/>
        <w:rPr>
          <w:rStyle w:val="NenhumA"/>
          <w:rFonts w:ascii="Arial" w:eastAsia="Arial" w:hAnsi="Arial" w:cs="Arial"/>
          <w:b/>
          <w:bCs/>
          <w:sz w:val="24"/>
          <w:szCs w:val="24"/>
        </w:rPr>
      </w:pPr>
      <w:r>
        <w:rPr>
          <w:rStyle w:val="NenhumA"/>
          <w:rFonts w:ascii="Arial" w:hAnsi="Arial"/>
          <w:b/>
          <w:bCs/>
          <w:sz w:val="24"/>
          <w:szCs w:val="24"/>
        </w:rPr>
        <w:t xml:space="preserve">RELATO DE EXPERIÊNCIA: PROGRAMA DE PREVENÇÃO CONTRA O USO DE DROGAS NA ADOLESCÊNCIA EM UMA ESCOLA DA REDE MUNICIPAL DE CURITIBA </w:t>
      </w:r>
    </w:p>
    <w:p w:rsidR="00E86E72" w:rsidRDefault="00E86E72">
      <w:pPr>
        <w:pStyle w:val="CorpoA"/>
        <w:framePr w:wrap="auto"/>
        <w:jc w:val="center"/>
        <w:rPr>
          <w:rFonts w:ascii="Arial" w:eastAsia="Arial" w:hAnsi="Arial" w:cs="Arial"/>
          <w:b/>
          <w:bCs/>
          <w:sz w:val="24"/>
          <w:szCs w:val="24"/>
        </w:rPr>
      </w:pPr>
    </w:p>
    <w:p w:rsidR="00E86E72" w:rsidRPr="002B2DDC" w:rsidRDefault="00573739">
      <w:pPr>
        <w:pStyle w:val="CorpoA"/>
        <w:framePr w:wrap="auto"/>
        <w:jc w:val="right"/>
        <w:rPr>
          <w:rStyle w:val="NenhumA"/>
          <w:rFonts w:ascii="Arial" w:eastAsia="Arial" w:hAnsi="Arial" w:cs="Arial"/>
          <w:sz w:val="24"/>
          <w:szCs w:val="24"/>
          <w:lang w:val="pt-BR"/>
        </w:rPr>
      </w:pPr>
      <w:hyperlink r:id="rId8" w:history="1">
        <w:r w:rsidR="002B2DDC" w:rsidRPr="002B2DDC">
          <w:rPr>
            <w:rStyle w:val="Hyperlink0"/>
            <w:sz w:val="24"/>
            <w:szCs w:val="24"/>
            <w:lang w:val="pt-BR"/>
          </w:rPr>
          <w:t>joaoluiz_98@hotmail.com</w:t>
        </w:r>
      </w:hyperlink>
    </w:p>
    <w:p w:rsidR="00E86E72" w:rsidRDefault="00E86E72">
      <w:pPr>
        <w:pStyle w:val="CorpoA"/>
        <w:framePr w:wrap="auto"/>
        <w:jc w:val="right"/>
        <w:rPr>
          <w:rFonts w:ascii="Arial" w:eastAsia="Arial" w:hAnsi="Arial" w:cs="Arial"/>
          <w:b/>
          <w:bCs/>
          <w:sz w:val="24"/>
          <w:szCs w:val="24"/>
        </w:rPr>
      </w:pP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João Luiz Baú Carneiro</w:t>
      </w:r>
      <w:r>
        <w:rPr>
          <w:rStyle w:val="NenhumA"/>
          <w:rFonts w:ascii="Arial" w:hAnsi="Arial"/>
          <w:sz w:val="24"/>
          <w:szCs w:val="24"/>
          <w:lang w:val="pt-BR"/>
        </w:rPr>
        <w:t>;</w:t>
      </w:r>
    </w:p>
    <w:p w:rsidR="00E86E72" w:rsidRDefault="002B2DDC">
      <w:pPr>
        <w:pStyle w:val="CorpoA"/>
        <w:framePr w:wrap="auto"/>
        <w:jc w:val="right"/>
        <w:rPr>
          <w:rStyle w:val="NenhumA"/>
          <w:rFonts w:ascii="Arial" w:hAnsi="Arial"/>
          <w:sz w:val="24"/>
          <w:szCs w:val="24"/>
        </w:rPr>
      </w:pPr>
      <w:r>
        <w:rPr>
          <w:rStyle w:val="NenhumA"/>
          <w:rFonts w:ascii="Arial" w:hAnsi="Arial"/>
          <w:sz w:val="24"/>
          <w:szCs w:val="24"/>
        </w:rPr>
        <w:t xml:space="preserve"> Vinícius Tibes de Moraes</w:t>
      </w:r>
      <w:r>
        <w:rPr>
          <w:rStyle w:val="NenhumA"/>
          <w:rFonts w:ascii="Arial" w:hAnsi="Arial"/>
          <w:sz w:val="24"/>
          <w:szCs w:val="24"/>
          <w:lang w:val="pt-BR"/>
        </w:rPr>
        <w:t>;</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lang w:val="pt-BR"/>
        </w:rPr>
        <w:t xml:space="preserve">  </w:t>
      </w:r>
      <w:r>
        <w:rPr>
          <w:rStyle w:val="NenhumA"/>
          <w:rFonts w:ascii="Arial" w:hAnsi="Arial"/>
          <w:sz w:val="24"/>
          <w:szCs w:val="24"/>
        </w:rPr>
        <w:t xml:space="preserve">Ruan </w:t>
      </w:r>
      <w:r>
        <w:rPr>
          <w:rStyle w:val="NenhumA"/>
          <w:rFonts w:ascii="Arial" w:hAnsi="Arial"/>
          <w:sz w:val="24"/>
          <w:szCs w:val="24"/>
          <w:lang w:val="pt-BR"/>
        </w:rPr>
        <w:t>A.</w:t>
      </w:r>
      <w:r>
        <w:rPr>
          <w:rStyle w:val="NenhumA"/>
          <w:rFonts w:ascii="Arial" w:hAnsi="Arial"/>
          <w:sz w:val="24"/>
          <w:szCs w:val="24"/>
        </w:rPr>
        <w:t>Rodrigheri d</w:t>
      </w:r>
      <w:r>
        <w:rPr>
          <w:rStyle w:val="NenhumA"/>
          <w:rFonts w:ascii="Arial" w:hAnsi="Arial"/>
          <w:sz w:val="24"/>
          <w:szCs w:val="24"/>
          <w:lang w:val="pt-BR"/>
        </w:rPr>
        <w:t xml:space="preserve">e </w:t>
      </w:r>
      <w:r>
        <w:rPr>
          <w:rStyle w:val="NenhumA"/>
          <w:rFonts w:ascii="Arial" w:hAnsi="Arial"/>
          <w:sz w:val="24"/>
          <w:szCs w:val="24"/>
        </w:rPr>
        <w:t>Paula</w:t>
      </w:r>
      <w:r>
        <w:rPr>
          <w:rStyle w:val="NenhumA"/>
          <w:rFonts w:ascii="Arial" w:hAnsi="Arial"/>
          <w:sz w:val="24"/>
          <w:szCs w:val="24"/>
          <w:lang w:val="pt-BR"/>
        </w:rPr>
        <w:t>;</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Renan Sugisawa Miyazaki</w:t>
      </w:r>
      <w:r>
        <w:rPr>
          <w:rStyle w:val="NenhumA"/>
          <w:rFonts w:ascii="Arial" w:hAnsi="Arial"/>
          <w:sz w:val="24"/>
          <w:szCs w:val="24"/>
          <w:lang w:val="pt-BR"/>
        </w:rPr>
        <w:t>;</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Lucas Gabriel Pereira</w:t>
      </w:r>
      <w:r>
        <w:rPr>
          <w:rStyle w:val="NenhumA"/>
          <w:rFonts w:ascii="Arial" w:hAnsi="Arial"/>
          <w:sz w:val="24"/>
          <w:szCs w:val="24"/>
          <w:lang w:val="pt-BR"/>
        </w:rPr>
        <w:t>;</w:t>
      </w:r>
    </w:p>
    <w:p w:rsidR="00E86E72" w:rsidRDefault="002B2DDC">
      <w:pPr>
        <w:pStyle w:val="CorpoA"/>
        <w:framePr w:wrap="auto"/>
        <w:jc w:val="right"/>
        <w:rPr>
          <w:rStyle w:val="NenhumA"/>
          <w:rFonts w:ascii="Arial" w:hAnsi="Arial"/>
          <w:sz w:val="24"/>
          <w:szCs w:val="24"/>
        </w:rPr>
      </w:pPr>
      <w:bookmarkStart w:id="0" w:name="_GoBack"/>
      <w:bookmarkEnd w:id="0"/>
      <w:r>
        <w:rPr>
          <w:rStyle w:val="NenhumA"/>
          <w:rFonts w:ascii="Arial" w:hAnsi="Arial"/>
          <w:sz w:val="24"/>
          <w:szCs w:val="24"/>
        </w:rPr>
        <w:t>João Victor Buttini</w:t>
      </w:r>
      <w:r>
        <w:rPr>
          <w:rStyle w:val="NenhumA"/>
          <w:rFonts w:ascii="Arial" w:hAnsi="Arial"/>
          <w:sz w:val="24"/>
          <w:szCs w:val="24"/>
          <w:lang w:val="pt-BR"/>
        </w:rPr>
        <w:t>;</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u w:color="FF0000"/>
        </w:rPr>
        <w:t>Pedro</w:t>
      </w:r>
      <w:r>
        <w:rPr>
          <w:rStyle w:val="NenhumA"/>
          <w:rFonts w:ascii="Arial" w:hAnsi="Arial"/>
          <w:sz w:val="24"/>
          <w:szCs w:val="24"/>
        </w:rPr>
        <w:t xml:space="preserve"> Calegari</w:t>
      </w:r>
      <w:r>
        <w:rPr>
          <w:rStyle w:val="NenhumA"/>
          <w:rFonts w:ascii="Arial" w:hAnsi="Arial"/>
          <w:sz w:val="24"/>
          <w:szCs w:val="24"/>
          <w:lang w:val="pt-BR"/>
        </w:rPr>
        <w:t>;</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Maria Paula Agacy Schiochet</w:t>
      </w:r>
      <w:r>
        <w:rPr>
          <w:rStyle w:val="NenhumA"/>
          <w:rFonts w:ascii="Arial" w:hAnsi="Arial"/>
          <w:sz w:val="24"/>
          <w:szCs w:val="24"/>
          <w:lang w:val="pt-BR"/>
        </w:rPr>
        <w:t>.</w:t>
      </w:r>
    </w:p>
    <w:p w:rsidR="00E86E72" w:rsidRDefault="00E86E72">
      <w:pPr>
        <w:pStyle w:val="CorpoA"/>
        <w:framePr w:wrap="auto"/>
        <w:jc w:val="right"/>
        <w:rPr>
          <w:rStyle w:val="NenhumA"/>
          <w:rFonts w:ascii="Arial" w:eastAsia="Arial" w:hAnsi="Arial" w:cs="Arial"/>
          <w:sz w:val="24"/>
          <w:szCs w:val="24"/>
        </w:rPr>
      </w:pPr>
    </w:p>
    <w:p w:rsidR="00E86E72" w:rsidRDefault="00E86E72">
      <w:pPr>
        <w:pStyle w:val="CorpoA"/>
        <w:framePr w:wrap="auto"/>
        <w:jc w:val="right"/>
        <w:rPr>
          <w:rFonts w:ascii="Arial" w:eastAsia="Arial" w:hAnsi="Arial" w:cs="Arial"/>
          <w:sz w:val="24"/>
          <w:szCs w:val="24"/>
        </w:rPr>
      </w:pP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Orientadora. Prof Priscilla Dal Pra.</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Faculdades Pequeno Príncipe.</w:t>
      </w:r>
    </w:p>
    <w:p w:rsidR="00E86E72" w:rsidRDefault="002B2DDC">
      <w:pPr>
        <w:pStyle w:val="CorpoA"/>
        <w:framePr w:wrap="auto"/>
        <w:jc w:val="right"/>
        <w:rPr>
          <w:rStyle w:val="NenhumA"/>
          <w:rFonts w:ascii="Arial" w:eastAsia="Arial" w:hAnsi="Arial" w:cs="Arial"/>
          <w:sz w:val="24"/>
          <w:szCs w:val="24"/>
        </w:rPr>
      </w:pPr>
      <w:r>
        <w:rPr>
          <w:rStyle w:val="NenhumA"/>
          <w:rFonts w:ascii="Arial" w:hAnsi="Arial"/>
          <w:sz w:val="24"/>
          <w:szCs w:val="24"/>
        </w:rPr>
        <w:t>Medicina.</w:t>
      </w:r>
    </w:p>
    <w:p w:rsidR="00E86E72" w:rsidRDefault="00E86E72">
      <w:pPr>
        <w:pStyle w:val="CorpoA"/>
        <w:framePr w:wrap="auto"/>
        <w:jc w:val="right"/>
        <w:rPr>
          <w:rFonts w:ascii="Arial" w:eastAsia="Arial" w:hAnsi="Arial" w:cs="Arial"/>
          <w:sz w:val="24"/>
          <w:szCs w:val="24"/>
        </w:rPr>
      </w:pPr>
    </w:p>
    <w:p w:rsidR="00E86E72" w:rsidRDefault="002B2DDC">
      <w:pPr>
        <w:pStyle w:val="CorpoA"/>
        <w:framePr w:wrap="auto"/>
        <w:spacing w:line="360" w:lineRule="auto"/>
        <w:rPr>
          <w:rStyle w:val="NenhumA"/>
          <w:rFonts w:ascii="Arial" w:eastAsia="Arial" w:hAnsi="Arial" w:cs="Arial"/>
          <w:sz w:val="24"/>
          <w:szCs w:val="24"/>
        </w:rPr>
      </w:pPr>
      <w:r>
        <w:rPr>
          <w:rStyle w:val="NenhumA"/>
          <w:rFonts w:ascii="Arial" w:hAnsi="Arial"/>
          <w:sz w:val="24"/>
          <w:szCs w:val="24"/>
          <w:lang w:val="pt-BR"/>
        </w:rPr>
        <w:t>PALAVRAS-CHAVE:</w:t>
      </w:r>
      <w:r>
        <w:rPr>
          <w:rStyle w:val="NenhumA"/>
          <w:rFonts w:ascii="Arial" w:hAnsi="Arial"/>
          <w:sz w:val="24"/>
          <w:szCs w:val="24"/>
        </w:rPr>
        <w:t xml:space="preserve"> </w:t>
      </w:r>
      <w:r>
        <w:rPr>
          <w:rStyle w:val="NenhumA"/>
          <w:rFonts w:ascii="Arial" w:hAnsi="Arial"/>
          <w:sz w:val="24"/>
          <w:szCs w:val="24"/>
          <w:u w:color="FF0000"/>
        </w:rPr>
        <w:t>adolescente, educação, saúde escolar, promoção da saúde, drogas ilícitas.</w:t>
      </w:r>
    </w:p>
    <w:p w:rsidR="00E86E72" w:rsidRDefault="002B2DDC">
      <w:pPr>
        <w:pStyle w:val="CorpoA"/>
        <w:framePr w:wrap="auto"/>
        <w:jc w:val="both"/>
        <w:rPr>
          <w:rStyle w:val="NenhumA"/>
          <w:rFonts w:ascii="Arial" w:eastAsia="Arial" w:hAnsi="Arial" w:cs="Arial"/>
          <w:sz w:val="24"/>
          <w:szCs w:val="24"/>
        </w:rPr>
      </w:pPr>
      <w:r>
        <w:rPr>
          <w:rStyle w:val="NenhumA"/>
          <w:rFonts w:ascii="Arial" w:hAnsi="Arial"/>
          <w:b/>
          <w:bCs/>
          <w:sz w:val="24"/>
          <w:szCs w:val="24"/>
        </w:rPr>
        <w:t xml:space="preserve">Caracterização do problema: </w:t>
      </w:r>
      <w:r>
        <w:rPr>
          <w:rStyle w:val="NenhumA"/>
          <w:rFonts w:ascii="Arial" w:hAnsi="Arial"/>
          <w:sz w:val="24"/>
          <w:szCs w:val="24"/>
        </w:rPr>
        <w:t xml:space="preserve">durante as aulas da disciplina IEC </w:t>
      </w:r>
      <w:proofErr w:type="gramStart"/>
      <w:r>
        <w:rPr>
          <w:rStyle w:val="NenhumA"/>
          <w:rFonts w:ascii="Arial" w:hAnsi="Arial"/>
          <w:sz w:val="24"/>
          <w:szCs w:val="24"/>
        </w:rPr>
        <w:t>fomos</w:t>
      </w:r>
      <w:proofErr w:type="gramEnd"/>
      <w:r>
        <w:rPr>
          <w:rStyle w:val="NenhumA"/>
          <w:rFonts w:ascii="Arial" w:hAnsi="Arial"/>
          <w:sz w:val="24"/>
          <w:szCs w:val="24"/>
        </w:rPr>
        <w:t xml:space="preserve"> instigados </w:t>
      </w:r>
      <w:proofErr w:type="gramStart"/>
      <w:r>
        <w:rPr>
          <w:rStyle w:val="NenhumA"/>
          <w:rFonts w:ascii="Arial" w:hAnsi="Arial"/>
          <w:sz w:val="24"/>
          <w:szCs w:val="24"/>
        </w:rPr>
        <w:t>pelos</w:t>
      </w:r>
      <w:proofErr w:type="gramEnd"/>
      <w:r>
        <w:rPr>
          <w:rStyle w:val="NenhumA"/>
          <w:rFonts w:ascii="Arial" w:hAnsi="Arial"/>
          <w:sz w:val="24"/>
          <w:szCs w:val="24"/>
        </w:rPr>
        <w:t xml:space="preserve"> professores a compreender, analisar e participar da aproximação da população à saúde. O objetivo final desse processo é a transformação da qualidade de vida da população pelo conhecimento obtido em sala de aula, aplicando as ciências da saúde para resolver problemas da saúde pública. Nas atividades práticas realizadas na Unidade de Saúde do Ipiranga constatou-se, mediante entrevista com a gestora da unidade, um aumento preocupante do uso de drogas entre escolares. Tendo em vista essa realidade e a abordagem da saúde do adolescente na Unidade Curricular </w:t>
      </w:r>
      <w:proofErr w:type="gramStart"/>
      <w:r>
        <w:rPr>
          <w:rStyle w:val="NenhumA"/>
          <w:rFonts w:ascii="Arial" w:hAnsi="Arial"/>
          <w:sz w:val="24"/>
          <w:szCs w:val="24"/>
        </w:rPr>
        <w:t>8</w:t>
      </w:r>
      <w:proofErr w:type="gramEnd"/>
      <w:r>
        <w:rPr>
          <w:rStyle w:val="NenhumA"/>
          <w:rFonts w:ascii="Arial" w:hAnsi="Arial"/>
          <w:sz w:val="24"/>
          <w:szCs w:val="24"/>
        </w:rPr>
        <w:t xml:space="preserve">, elaborou-se um programa de prevenção e conscientização para apresentar aos jovens estudantes da escola próxima à Unidade.  </w:t>
      </w:r>
      <w:r>
        <w:rPr>
          <w:rStyle w:val="NenhumA"/>
          <w:rFonts w:ascii="Arial" w:hAnsi="Arial"/>
          <w:b/>
          <w:bCs/>
          <w:sz w:val="24"/>
          <w:szCs w:val="24"/>
        </w:rPr>
        <w:t xml:space="preserve">Descrição da experiência: </w:t>
      </w:r>
      <w:r>
        <w:rPr>
          <w:rStyle w:val="NenhumA"/>
          <w:rFonts w:ascii="Arial" w:hAnsi="Arial"/>
          <w:sz w:val="24"/>
          <w:szCs w:val="24"/>
        </w:rPr>
        <w:t>o programa consistiu na interação com os jovens do sexto, sétimo e nono ano para discutir a questão das drogas na adolescência, propondo informar os escolares sobre os efeitos fisiológicos do álcool, maconha, e cigarro no corpo humano. A ação foi realizada no dia 12 de junho com alunos de idades que variavam dos 11 aos 18 anos e iniciou com a pergunta: “Quais são suas dúvidas e preocupações com relação às drogas na adolescência?”, cuja resposta deveria ser escrita em uma folha de papel. Coletamos 150 respostas que mostravam interesse</w:t>
      </w:r>
      <w:proofErr w:type="gramStart"/>
      <w:r>
        <w:rPr>
          <w:rStyle w:val="NenhumA"/>
          <w:rFonts w:ascii="Arial" w:hAnsi="Arial"/>
          <w:sz w:val="24"/>
          <w:szCs w:val="24"/>
        </w:rPr>
        <w:t xml:space="preserve"> mas</w:t>
      </w:r>
      <w:proofErr w:type="gramEnd"/>
      <w:r>
        <w:rPr>
          <w:rStyle w:val="NenhumA"/>
          <w:rFonts w:ascii="Arial" w:hAnsi="Arial"/>
          <w:sz w:val="24"/>
          <w:szCs w:val="24"/>
        </w:rPr>
        <w:t xml:space="preserve"> muitos conceitos do senso comum. Depois, os jovens foram questionados sobre seu conhecimento prévio sobre o assunto, revelando muitas dúvidas sobre o tema. Foi realizada uma </w:t>
      </w:r>
      <w:r>
        <w:rPr>
          <w:rStyle w:val="NenhumA"/>
          <w:rFonts w:ascii="Arial" w:hAnsi="Arial"/>
          <w:sz w:val="24"/>
          <w:szCs w:val="24"/>
          <w:u w:color="FF0000"/>
        </w:rPr>
        <w:t>dinâmica</w:t>
      </w:r>
      <w:r>
        <w:rPr>
          <w:rStyle w:val="NenhumA"/>
          <w:rFonts w:ascii="Arial" w:hAnsi="Arial"/>
          <w:sz w:val="24"/>
          <w:szCs w:val="24"/>
        </w:rPr>
        <w:t xml:space="preserve"> apresentando as consequências do contato precoce com as substâncias nocivas à saúde, utilizando linguagem, recursos de mídia e exemplos adequados à idade dos jovens e ao ambiente escolar. No final foi realizado um </w:t>
      </w:r>
      <w:r>
        <w:rPr>
          <w:rStyle w:val="NenhumA"/>
          <w:rFonts w:ascii="Arial" w:hAnsi="Arial"/>
          <w:i/>
          <w:iCs/>
          <w:sz w:val="24"/>
          <w:szCs w:val="24"/>
          <w:u w:color="FF0000"/>
        </w:rPr>
        <w:t xml:space="preserve">quiz </w:t>
      </w:r>
      <w:r>
        <w:rPr>
          <w:rStyle w:val="NenhumA"/>
          <w:rFonts w:ascii="Arial" w:hAnsi="Arial"/>
          <w:sz w:val="24"/>
          <w:szCs w:val="24"/>
        </w:rPr>
        <w:t xml:space="preserve">para testar os conhecimentos </w:t>
      </w:r>
      <w:r>
        <w:rPr>
          <w:rStyle w:val="NenhumA"/>
          <w:rFonts w:ascii="Arial" w:hAnsi="Arial"/>
          <w:sz w:val="24"/>
          <w:szCs w:val="24"/>
          <w:u w:color="FF0000"/>
        </w:rPr>
        <w:t>adquiridos</w:t>
      </w:r>
      <w:r>
        <w:rPr>
          <w:rStyle w:val="NenhumA"/>
          <w:rFonts w:ascii="Arial" w:hAnsi="Arial"/>
          <w:sz w:val="24"/>
          <w:szCs w:val="24"/>
        </w:rPr>
        <w:t xml:space="preserve"> durante a apresentação. </w:t>
      </w:r>
      <w:r>
        <w:rPr>
          <w:rStyle w:val="NenhumA"/>
          <w:rFonts w:ascii="Arial" w:hAnsi="Arial"/>
          <w:b/>
          <w:bCs/>
          <w:sz w:val="24"/>
          <w:szCs w:val="24"/>
        </w:rPr>
        <w:t xml:space="preserve">Resultados alcançados: </w:t>
      </w:r>
      <w:r>
        <w:rPr>
          <w:rStyle w:val="NenhumA"/>
          <w:rFonts w:ascii="Arial" w:hAnsi="Arial"/>
          <w:sz w:val="24"/>
          <w:szCs w:val="24"/>
        </w:rPr>
        <w:t xml:space="preserve">o principal ponto positivo foi o interesse dos alunos pelo assunto. Ficou evidente que vários dos jovens presentes já haviam entrado em contato com as drogas, mas muitos não tinham noção das consequências de suas ações, tampouco conhecimento sobre as substâncias. É normal dos adolescentes o desejo de pertencer a um grupo, e as drogas apresentam-se como a porta a socialização, sendo muito populares nessa faixa etária. Os pontos </w:t>
      </w:r>
      <w:r>
        <w:rPr>
          <w:rStyle w:val="NenhumA"/>
          <w:rFonts w:ascii="Arial" w:hAnsi="Arial"/>
          <w:sz w:val="24"/>
          <w:szCs w:val="24"/>
        </w:rPr>
        <w:lastRenderedPageBreak/>
        <w:t xml:space="preserve">negativos foram </w:t>
      </w:r>
      <w:proofErr w:type="gramStart"/>
      <w:r>
        <w:rPr>
          <w:rStyle w:val="NenhumA"/>
          <w:rFonts w:ascii="Arial" w:hAnsi="Arial"/>
          <w:sz w:val="24"/>
          <w:szCs w:val="24"/>
        </w:rPr>
        <w:t>a</w:t>
      </w:r>
      <w:proofErr w:type="gramEnd"/>
      <w:r>
        <w:rPr>
          <w:rStyle w:val="NenhumA"/>
          <w:rFonts w:ascii="Arial" w:hAnsi="Arial"/>
          <w:sz w:val="24"/>
          <w:szCs w:val="24"/>
        </w:rPr>
        <w:t xml:space="preserve"> sala pouco adequada para a apresentação, a demora na coleta das perguntas e a falta de tempo, o que prejudicou a</w:t>
      </w:r>
      <w:r>
        <w:rPr>
          <w:rStyle w:val="NenhumA"/>
          <w:rFonts w:ascii="Arial" w:hAnsi="Arial"/>
          <w:sz w:val="24"/>
          <w:szCs w:val="24"/>
          <w:lang w:val="pt-BR"/>
        </w:rPr>
        <w:t xml:space="preserve"> </w:t>
      </w:r>
      <w:r>
        <w:rPr>
          <w:rStyle w:val="NenhumA"/>
          <w:rFonts w:ascii="Arial" w:hAnsi="Arial"/>
          <w:sz w:val="24"/>
          <w:szCs w:val="24"/>
        </w:rPr>
        <w:t xml:space="preserve">resposta dos papeis da caixa. Também presenciamos casos de bullying acontecendo com crianças que destoavam do “padrão” e pudemos repensar nossas atitudes como alunos, pois, uma vez que estávamos lá como professores, pudemos perceber como é importante a atenção do aluno para o bom andamento de uma aula. Após a apresentação concluímos que cabe ao profissional da saúde a orientação sobre o uso de drogas, deixando aos jovens que escolham seus próprios caminhos. </w:t>
      </w:r>
      <w:r>
        <w:rPr>
          <w:rStyle w:val="NenhumA"/>
          <w:rFonts w:ascii="Arial" w:hAnsi="Arial"/>
          <w:b/>
          <w:bCs/>
          <w:sz w:val="24"/>
          <w:szCs w:val="24"/>
        </w:rPr>
        <w:t xml:space="preserve">Recomendações: </w:t>
      </w:r>
      <w:r>
        <w:rPr>
          <w:rStyle w:val="NenhumA"/>
          <w:rFonts w:ascii="Arial" w:hAnsi="Arial"/>
          <w:sz w:val="24"/>
          <w:szCs w:val="24"/>
        </w:rPr>
        <w:t xml:space="preserve">para melhorar esse processo é necessária uma ação conjunta entre profissionais da saúde, da educação e da família que discutam a questão das drogas sem preconceitos ou estigmas. Para solucioná-lo é necessário ouvir os jovens e sanar </w:t>
      </w:r>
      <w:r>
        <w:rPr>
          <w:rStyle w:val="NenhumA"/>
          <w:rFonts w:ascii="Arial" w:hAnsi="Arial"/>
          <w:sz w:val="24"/>
          <w:szCs w:val="24"/>
          <w:u w:color="FF0000"/>
        </w:rPr>
        <w:t>suas</w:t>
      </w:r>
      <w:r>
        <w:rPr>
          <w:rStyle w:val="NenhumA"/>
          <w:rFonts w:ascii="Arial" w:hAnsi="Arial"/>
          <w:sz w:val="24"/>
          <w:szCs w:val="24"/>
        </w:rPr>
        <w:t xml:space="preserve"> dúvidas, pois só assim eles poderão agir com responsabilidade e sabedoria, dizendo “não” às drogas.</w:t>
      </w:r>
    </w:p>
    <w:p w:rsidR="00E86E72" w:rsidRDefault="00E86E72">
      <w:pPr>
        <w:pStyle w:val="CorpoA"/>
        <w:framePr w:wrap="auto"/>
        <w:jc w:val="both"/>
        <w:rPr>
          <w:rFonts w:ascii="Arial" w:eastAsia="Arial" w:hAnsi="Arial" w:cs="Arial"/>
          <w:sz w:val="24"/>
          <w:szCs w:val="24"/>
        </w:rPr>
      </w:pPr>
    </w:p>
    <w:p w:rsidR="00E86E72" w:rsidRDefault="00E86E72">
      <w:pPr>
        <w:pStyle w:val="CorpoB"/>
        <w:framePr w:wrap="auto"/>
        <w:jc w:val="both"/>
        <w:rPr>
          <w:rFonts w:ascii="Helvetica" w:eastAsia="Helvetica" w:hAnsi="Helvetica" w:cs="Helvetica"/>
          <w:b/>
          <w:bCs/>
        </w:rPr>
      </w:pPr>
    </w:p>
    <w:p w:rsidR="00E86E72" w:rsidRDefault="00E86E72">
      <w:pPr>
        <w:pStyle w:val="CorpoB"/>
        <w:framePr w:wrap="auto"/>
        <w:jc w:val="both"/>
        <w:rPr>
          <w:rFonts w:ascii="Helvetica" w:eastAsia="Helvetica" w:hAnsi="Helvetica" w:cs="Helvetica"/>
          <w:b/>
          <w:bCs/>
        </w:rPr>
      </w:pPr>
    </w:p>
    <w:p w:rsidR="00E86E72" w:rsidRDefault="00E86E72">
      <w:pPr>
        <w:pStyle w:val="CorpoB"/>
        <w:framePr w:wrap="auto"/>
        <w:jc w:val="both"/>
        <w:rPr>
          <w:rStyle w:val="NenhumA"/>
          <w:rFonts w:ascii="Arial" w:eastAsia="Arial" w:hAnsi="Arial" w:cs="Arial"/>
        </w:rPr>
      </w:pPr>
    </w:p>
    <w:p w:rsidR="00E86E72" w:rsidRDefault="00E86E72">
      <w:pPr>
        <w:pStyle w:val="CorpoB"/>
        <w:framePr w:wrap="auto"/>
        <w:jc w:val="both"/>
        <w:rPr>
          <w:rStyle w:val="NenhumA"/>
          <w:rFonts w:ascii="Arial" w:eastAsia="Arial" w:hAnsi="Arial" w:cs="Arial"/>
        </w:rPr>
      </w:pPr>
    </w:p>
    <w:p w:rsidR="00E86E72" w:rsidRPr="002B2DDC" w:rsidRDefault="002B2DDC">
      <w:pPr>
        <w:pStyle w:val="NormalWeb"/>
        <w:framePr w:wrap="around"/>
        <w:shd w:val="clear" w:color="auto" w:fill="FFFFFF"/>
        <w:jc w:val="both"/>
        <w:rPr>
          <w:rFonts w:ascii="Calibri" w:hAnsi="Calibri" w:cs="Calibri"/>
          <w:color w:val="000000"/>
          <w:lang w:val="pt-BR"/>
        </w:rPr>
      </w:pPr>
      <w:r w:rsidRPr="002B2DDC">
        <w:rPr>
          <w:rFonts w:ascii="Arial" w:hAnsi="Arial" w:cs="Arial"/>
          <w:color w:val="000000"/>
          <w:shd w:val="clear" w:color="auto" w:fill="FFFFFF"/>
          <w:lang w:val="pt-BR"/>
        </w:rPr>
        <w:t>REFERÊNCIAS:</w:t>
      </w:r>
      <w:r w:rsidRPr="002B2DDC">
        <w:rPr>
          <w:rFonts w:ascii="Arial" w:hAnsi="Arial" w:cs="Arial"/>
          <w:b/>
          <w:color w:val="000000"/>
          <w:shd w:val="clear" w:color="auto" w:fill="FFFFFF"/>
          <w:lang w:val="pt-BR"/>
        </w:rPr>
        <w:t>  </w:t>
      </w:r>
    </w:p>
    <w:p w:rsidR="00E86E72" w:rsidRPr="002B2DDC" w:rsidRDefault="002B2DDC">
      <w:pPr>
        <w:pStyle w:val="NormalWeb"/>
        <w:framePr w:wrap="around"/>
        <w:shd w:val="clear" w:color="auto" w:fill="FFFFFF"/>
        <w:jc w:val="both"/>
        <w:rPr>
          <w:rFonts w:ascii="Calibri" w:hAnsi="Calibri" w:cs="Calibri"/>
          <w:color w:val="000000"/>
          <w:lang w:val="pt-BR"/>
        </w:rPr>
      </w:pPr>
      <w:r w:rsidRPr="002B2DDC">
        <w:rPr>
          <w:rFonts w:ascii="Helvetica" w:eastAsia="Helvetica" w:hAnsi="Helvetica" w:cs="Helvetica"/>
          <w:color w:val="000000"/>
          <w:shd w:val="clear" w:color="auto" w:fill="FFFFFF"/>
          <w:lang w:val="pt-BR"/>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BEHRMAN, R. E</w:t>
      </w:r>
      <w:proofErr w:type="gramStart"/>
      <w:r w:rsidRPr="002B2DDC">
        <w:rPr>
          <w:rFonts w:ascii="Arial" w:hAnsi="Arial" w:cs="Arial"/>
          <w:b/>
          <w:i/>
          <w:color w:val="000000"/>
          <w:shd w:val="clear" w:color="auto" w:fill="FFFFFF"/>
          <w:lang w:val="pt-BR"/>
        </w:rPr>
        <w:t>.;</w:t>
      </w:r>
      <w:proofErr w:type="gramEnd"/>
      <w:r w:rsidRPr="002B2DDC">
        <w:rPr>
          <w:rFonts w:ascii="Arial" w:hAnsi="Arial" w:cs="Arial"/>
          <w:b/>
          <w:i/>
          <w:color w:val="000000"/>
          <w:shd w:val="clear" w:color="auto" w:fill="FFFFFF"/>
          <w:lang w:val="pt-BR"/>
        </w:rPr>
        <w:t> KLIEGMAN, R.; JENSON, H. B. Nelson</w:t>
      </w:r>
      <w:r w:rsidRPr="002B2DDC">
        <w:rPr>
          <w:rFonts w:ascii="Arial" w:hAnsi="Arial" w:cs="Arial"/>
          <w:i/>
          <w:color w:val="000000"/>
          <w:shd w:val="clear" w:color="auto" w:fill="FFFFFF"/>
          <w:lang w:val="pt-BR"/>
        </w:rPr>
        <w:t>: Tratado de </w:t>
      </w:r>
      <w:r>
        <w:rPr>
          <w:rFonts w:ascii="Arial" w:hAnsi="Arial" w:cs="Arial"/>
          <w:i/>
          <w:color w:val="000000"/>
          <w:shd w:val="clear" w:color="auto" w:fill="FFFFFF"/>
          <w:lang w:val="pt-BR"/>
        </w:rPr>
        <w:t>P</w:t>
      </w:r>
      <w:r w:rsidRPr="002B2DDC">
        <w:rPr>
          <w:rFonts w:ascii="Arial" w:hAnsi="Arial" w:cs="Arial"/>
          <w:i/>
          <w:color w:val="000000"/>
          <w:shd w:val="clear" w:color="auto" w:fill="FFFFFF"/>
          <w:lang w:val="pt-BR"/>
        </w:rPr>
        <w:t>ediatria. </w:t>
      </w:r>
      <w:r>
        <w:rPr>
          <w:rFonts w:ascii="Arial" w:hAnsi="Arial" w:cs="Arial"/>
          <w:i/>
          <w:color w:val="000000"/>
          <w:shd w:val="clear" w:color="auto" w:fill="FFFFFF"/>
        </w:rPr>
        <w:t>19ª </w:t>
      </w:r>
      <w:proofErr w:type="spellStart"/>
      <w:r>
        <w:rPr>
          <w:rFonts w:ascii="Arial" w:hAnsi="Arial" w:cs="Arial"/>
          <w:i/>
          <w:color w:val="000000"/>
          <w:shd w:val="clear" w:color="auto" w:fill="FFFFFF"/>
        </w:rPr>
        <w:t>edição</w:t>
      </w:r>
      <w:proofErr w:type="spellEnd"/>
      <w:r>
        <w:rPr>
          <w:rFonts w:ascii="Arial" w:hAnsi="Arial" w:cs="Arial"/>
          <w:i/>
          <w:color w:val="000000"/>
          <w:shd w:val="clear" w:color="auto" w:fill="FFFFFF"/>
        </w:rPr>
        <w:t>. Rio de Janeiro: Elsevier, 2014.</w:t>
      </w:r>
    </w:p>
    <w:p w:rsidR="00E86E72" w:rsidRDefault="002B2DDC">
      <w:pPr>
        <w:pStyle w:val="NormalWeb"/>
        <w:framePr w:wrap="around"/>
        <w:shd w:val="clear" w:color="auto" w:fill="FFFFFF"/>
        <w:jc w:val="both"/>
        <w:rPr>
          <w:rFonts w:ascii="Calibri" w:hAnsi="Calibri" w:cs="Calibri"/>
          <w:color w:val="000000"/>
        </w:rPr>
      </w:pPr>
      <w:r>
        <w:rPr>
          <w:rFonts w:ascii="Helvetica" w:eastAsia="Helvetica" w:hAnsi="Helvetica" w:cs="Helvetica"/>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BRASIL. MINISTÉRIO DA SAÚDE.</w:t>
      </w:r>
      <w:r w:rsidRPr="002B2DDC">
        <w:rPr>
          <w:rFonts w:ascii="Arial" w:hAnsi="Arial" w:cs="Arial"/>
          <w:i/>
          <w:color w:val="000000"/>
          <w:shd w:val="clear" w:color="auto" w:fill="FFFFFF"/>
          <w:lang w:val="pt-BR"/>
        </w:rPr>
        <w:t> Orientaçõ</w:t>
      </w:r>
      <w:proofErr w:type="gramStart"/>
      <w:r w:rsidRPr="002B2DDC">
        <w:rPr>
          <w:rFonts w:ascii="Arial" w:hAnsi="Arial" w:cs="Arial"/>
          <w:i/>
          <w:color w:val="000000"/>
          <w:shd w:val="clear" w:color="auto" w:fill="FFFFFF"/>
          <w:lang w:val="pt-BR"/>
        </w:rPr>
        <w:t>es</w:t>
      </w:r>
      <w:proofErr w:type="gramEnd"/>
      <w:r w:rsidRPr="002B2DDC">
        <w:rPr>
          <w:rFonts w:ascii="Arial" w:hAnsi="Arial" w:cs="Arial"/>
          <w:i/>
          <w:color w:val="000000"/>
          <w:shd w:val="clear" w:color="auto" w:fill="FFFFFF"/>
          <w:lang w:val="pt-BR"/>
        </w:rPr>
        <w:t> básicas de atenção integral à saúde de adolescentes nas escolas e unidades básicas de saúde. </w:t>
      </w:r>
      <w:r>
        <w:rPr>
          <w:rFonts w:ascii="Arial" w:hAnsi="Arial" w:cs="Arial"/>
          <w:i/>
          <w:color w:val="000000"/>
          <w:shd w:val="clear" w:color="auto" w:fill="FFFFFF"/>
        </w:rPr>
        <w:t>Secretaria de Atenção à Saúde, Departamento de Ações Programáticas Estratégicas. 1ª Edição. 1ª Reimpressão. Brasília: Editora do Ministério da Saúde, 2013.</w:t>
      </w:r>
    </w:p>
    <w:p w:rsidR="00E86E72" w:rsidRDefault="002B2DDC">
      <w:pPr>
        <w:pStyle w:val="NormalWeb"/>
        <w:framePr w:wrap="around"/>
        <w:shd w:val="clear" w:color="auto" w:fill="FFFFFF"/>
        <w:jc w:val="both"/>
        <w:rPr>
          <w:rFonts w:ascii="Calibri" w:hAnsi="Calibri" w:cs="Calibri"/>
          <w:color w:val="000000"/>
        </w:rPr>
      </w:pPr>
      <w:r>
        <w:rPr>
          <w:rFonts w:ascii="Arial" w:hAnsi="Arial" w:cs="Arial"/>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BRASIL.</w:t>
      </w:r>
      <w:r w:rsidRPr="002B2DDC">
        <w:rPr>
          <w:rFonts w:ascii="Arial" w:hAnsi="Arial" w:cs="Arial"/>
          <w:i/>
          <w:color w:val="000000"/>
          <w:shd w:val="clear" w:color="auto" w:fill="FFFFFF"/>
          <w:lang w:val="pt-BR"/>
        </w:rPr>
        <w:t> Pesquisa nacional de saúde do escolar: 2015 / IBGE. </w:t>
      </w:r>
      <w:r>
        <w:rPr>
          <w:rFonts w:ascii="Arial" w:hAnsi="Arial" w:cs="Arial"/>
          <w:i/>
          <w:color w:val="000000"/>
          <w:shd w:val="clear" w:color="auto" w:fill="FFFFFF"/>
        </w:rPr>
        <w:t>Coordenação de População e Indicadores Sociais. Rio de Janeiro: IBGE, 2016.</w:t>
      </w:r>
    </w:p>
    <w:p w:rsidR="00E86E72" w:rsidRDefault="002B2DDC">
      <w:pPr>
        <w:pStyle w:val="NormalWeb"/>
        <w:framePr w:wrap="around"/>
        <w:shd w:val="clear" w:color="auto" w:fill="FFFFFF"/>
        <w:jc w:val="both"/>
        <w:rPr>
          <w:rFonts w:ascii="Calibri" w:hAnsi="Calibri" w:cs="Calibri"/>
          <w:color w:val="000000"/>
        </w:rPr>
      </w:pPr>
      <w:r>
        <w:rPr>
          <w:rFonts w:ascii="Arial" w:hAnsi="Arial" w:cs="Arial"/>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CAMPOS, GWS; MINAYO M C.:</w:t>
      </w:r>
      <w:r w:rsidRPr="002B2DDC">
        <w:rPr>
          <w:rFonts w:ascii="Arial" w:hAnsi="Arial" w:cs="Arial"/>
          <w:i/>
          <w:color w:val="000000"/>
          <w:shd w:val="clear" w:color="auto" w:fill="FFFFFF"/>
          <w:lang w:val="pt-BR"/>
        </w:rPr>
        <w:t> Tratado de Saúde Coletiva. </w:t>
      </w:r>
      <w:r>
        <w:rPr>
          <w:rFonts w:ascii="Arial" w:hAnsi="Arial" w:cs="Arial"/>
          <w:i/>
          <w:color w:val="000000"/>
          <w:shd w:val="clear" w:color="auto" w:fill="FFFFFF"/>
        </w:rPr>
        <w:t>2ª </w:t>
      </w:r>
      <w:proofErr w:type="spellStart"/>
      <w:r>
        <w:rPr>
          <w:rFonts w:ascii="Arial" w:hAnsi="Arial" w:cs="Arial"/>
          <w:i/>
          <w:color w:val="000000"/>
          <w:shd w:val="clear" w:color="auto" w:fill="FFFFFF"/>
        </w:rPr>
        <w:t>Edição</w:t>
      </w:r>
      <w:proofErr w:type="spellEnd"/>
      <w:r>
        <w:rPr>
          <w:rFonts w:ascii="Arial" w:hAnsi="Arial" w:cs="Arial"/>
          <w:i/>
          <w:color w:val="000000"/>
          <w:shd w:val="clear" w:color="auto" w:fill="FFFFFF"/>
        </w:rPr>
        <w:t>. São Paulo: </w:t>
      </w:r>
      <w:proofErr w:type="spellStart"/>
      <w:r>
        <w:rPr>
          <w:rFonts w:ascii="Arial" w:hAnsi="Arial" w:cs="Arial"/>
          <w:i/>
          <w:color w:val="000000"/>
          <w:shd w:val="clear" w:color="auto" w:fill="FFFFFF"/>
        </w:rPr>
        <w:t>Hucitec</w:t>
      </w:r>
      <w:proofErr w:type="spellEnd"/>
      <w:r>
        <w:rPr>
          <w:rFonts w:ascii="Arial" w:hAnsi="Arial" w:cs="Arial"/>
          <w:i/>
          <w:color w:val="000000"/>
          <w:shd w:val="clear" w:color="auto" w:fill="FFFFFF"/>
        </w:rPr>
        <w:t>, 2012.</w:t>
      </w:r>
    </w:p>
    <w:p w:rsidR="00E86E72" w:rsidRDefault="002B2DDC">
      <w:pPr>
        <w:pStyle w:val="NormalWeb"/>
        <w:framePr w:wrap="around"/>
        <w:shd w:val="clear" w:color="auto" w:fill="FFFFFF"/>
        <w:jc w:val="both"/>
        <w:rPr>
          <w:rFonts w:ascii="Calibri" w:hAnsi="Calibri" w:cs="Calibri"/>
          <w:color w:val="000000"/>
        </w:rPr>
      </w:pPr>
      <w:r>
        <w:rPr>
          <w:rFonts w:ascii="Arial" w:hAnsi="Arial" w:cs="Arial"/>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D’AVILA, R. L.: </w:t>
      </w:r>
      <w:r w:rsidRPr="002B2DDC">
        <w:rPr>
          <w:rFonts w:ascii="Arial" w:hAnsi="Arial" w:cs="Arial"/>
          <w:i/>
          <w:color w:val="000000"/>
          <w:shd w:val="clear" w:color="auto" w:fill="FFFFFF"/>
          <w:lang w:val="pt-BR"/>
        </w:rPr>
        <w:t>Código de Ética Médica. </w:t>
      </w:r>
      <w:r>
        <w:rPr>
          <w:rFonts w:ascii="Arial" w:hAnsi="Arial" w:cs="Arial"/>
          <w:i/>
          <w:color w:val="000000"/>
          <w:shd w:val="clear" w:color="auto" w:fill="FFFFFF"/>
        </w:rPr>
        <w:t>Brasília: </w:t>
      </w:r>
      <w:proofErr w:type="spellStart"/>
      <w:r>
        <w:rPr>
          <w:rFonts w:ascii="Arial" w:hAnsi="Arial" w:cs="Arial"/>
          <w:i/>
          <w:color w:val="000000"/>
          <w:shd w:val="clear" w:color="auto" w:fill="FFFFFF"/>
        </w:rPr>
        <w:t>Conselho</w:t>
      </w:r>
      <w:proofErr w:type="spellEnd"/>
      <w:r>
        <w:rPr>
          <w:rFonts w:ascii="Arial" w:hAnsi="Arial" w:cs="Arial"/>
          <w:i/>
          <w:color w:val="000000"/>
          <w:shd w:val="clear" w:color="auto" w:fill="FFFFFF"/>
        </w:rPr>
        <w:t> Federal de </w:t>
      </w:r>
      <w:proofErr w:type="spellStart"/>
      <w:r>
        <w:rPr>
          <w:rFonts w:ascii="Arial" w:hAnsi="Arial" w:cs="Arial"/>
          <w:i/>
          <w:color w:val="000000"/>
          <w:shd w:val="clear" w:color="auto" w:fill="FFFFFF"/>
        </w:rPr>
        <w:t>Medicina</w:t>
      </w:r>
      <w:proofErr w:type="spellEnd"/>
      <w:r>
        <w:rPr>
          <w:rFonts w:ascii="Arial" w:hAnsi="Arial" w:cs="Arial"/>
          <w:i/>
          <w:color w:val="000000"/>
          <w:shd w:val="clear" w:color="auto" w:fill="FFFFFF"/>
        </w:rPr>
        <w:t>, 2010.</w:t>
      </w:r>
    </w:p>
    <w:p w:rsidR="00E86E72" w:rsidRDefault="002B2DDC">
      <w:pPr>
        <w:pStyle w:val="NormalWeb"/>
        <w:framePr w:wrap="around"/>
        <w:shd w:val="clear" w:color="auto" w:fill="FFFFFF"/>
        <w:jc w:val="both"/>
        <w:rPr>
          <w:rFonts w:ascii="Calibri" w:hAnsi="Calibri" w:cs="Calibri"/>
          <w:color w:val="000000"/>
        </w:rPr>
      </w:pPr>
      <w:r>
        <w:rPr>
          <w:rFonts w:ascii="Arial" w:hAnsi="Arial" w:cs="Arial"/>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HELMAN, C.G.: </w:t>
      </w:r>
      <w:r w:rsidRPr="002B2DDC">
        <w:rPr>
          <w:rFonts w:ascii="Arial" w:hAnsi="Arial" w:cs="Arial"/>
          <w:i/>
          <w:color w:val="000000"/>
          <w:shd w:val="clear" w:color="auto" w:fill="FFFFFF"/>
          <w:lang w:val="pt-BR"/>
        </w:rPr>
        <w:t>Cultura, saúde e doença. </w:t>
      </w:r>
      <w:r>
        <w:rPr>
          <w:rFonts w:ascii="Arial" w:hAnsi="Arial" w:cs="Arial"/>
          <w:i/>
          <w:color w:val="000000"/>
          <w:shd w:val="clear" w:color="auto" w:fill="FFFFFF"/>
        </w:rPr>
        <w:t>5a </w:t>
      </w:r>
      <w:proofErr w:type="spellStart"/>
      <w:r>
        <w:rPr>
          <w:rFonts w:ascii="Arial" w:hAnsi="Arial" w:cs="Arial"/>
          <w:i/>
          <w:color w:val="000000"/>
          <w:shd w:val="clear" w:color="auto" w:fill="FFFFFF"/>
        </w:rPr>
        <w:t>edição</w:t>
      </w:r>
      <w:proofErr w:type="spellEnd"/>
      <w:r>
        <w:rPr>
          <w:rFonts w:ascii="Arial" w:hAnsi="Arial" w:cs="Arial"/>
          <w:i/>
          <w:color w:val="000000"/>
          <w:shd w:val="clear" w:color="auto" w:fill="FFFFFF"/>
        </w:rPr>
        <w:t>. Porto Alegre</w:t>
      </w:r>
      <w:r>
        <w:rPr>
          <w:rFonts w:ascii="Arial" w:hAnsi="Arial" w:cs="Arial"/>
          <w:i/>
          <w:color w:val="333333"/>
          <w:shd w:val="clear" w:color="auto" w:fill="FFFFFF"/>
        </w:rPr>
        <w:t>: </w:t>
      </w:r>
      <w:proofErr w:type="spellStart"/>
      <w:r>
        <w:rPr>
          <w:rFonts w:ascii="Arial" w:hAnsi="Arial" w:cs="Arial"/>
          <w:i/>
          <w:color w:val="000000"/>
          <w:shd w:val="clear" w:color="auto" w:fill="FFFFFF"/>
        </w:rPr>
        <w:t>Artmed</w:t>
      </w:r>
      <w:proofErr w:type="spellEnd"/>
      <w:r>
        <w:rPr>
          <w:rFonts w:ascii="Arial" w:hAnsi="Arial" w:cs="Arial"/>
          <w:i/>
          <w:color w:val="000000"/>
          <w:shd w:val="clear" w:color="auto" w:fill="FFFFFF"/>
        </w:rPr>
        <w:t>, 2009.</w:t>
      </w:r>
    </w:p>
    <w:p w:rsidR="00E86E72" w:rsidRDefault="002B2DDC">
      <w:pPr>
        <w:pStyle w:val="NormalWeb"/>
        <w:framePr w:wrap="around"/>
        <w:shd w:val="clear" w:color="auto" w:fill="FFFFFF"/>
        <w:jc w:val="both"/>
        <w:rPr>
          <w:rFonts w:ascii="Calibri" w:hAnsi="Calibri" w:cs="Calibri"/>
          <w:color w:val="000000"/>
        </w:rPr>
      </w:pPr>
      <w:r>
        <w:rPr>
          <w:rFonts w:ascii="Arial" w:hAnsi="Arial" w:cs="Arial"/>
          <w:i/>
          <w:color w:val="000000"/>
          <w:shd w:val="clear" w:color="auto" w:fill="FFFFFF"/>
        </w:rPr>
        <w:t> </w:t>
      </w:r>
    </w:p>
    <w:p w:rsidR="00E86E72" w:rsidRDefault="002B2DDC">
      <w:pPr>
        <w:pStyle w:val="NormalWeb"/>
        <w:framePr w:wrap="around"/>
        <w:shd w:val="clear" w:color="auto" w:fill="FFFFFF"/>
        <w:jc w:val="both"/>
        <w:rPr>
          <w:rFonts w:ascii="Calibri" w:hAnsi="Calibri" w:cs="Calibri"/>
          <w:color w:val="000000"/>
        </w:rPr>
      </w:pPr>
      <w:r w:rsidRPr="002B2DDC">
        <w:rPr>
          <w:rFonts w:ascii="Arial" w:hAnsi="Arial" w:cs="Arial"/>
          <w:b/>
          <w:i/>
          <w:color w:val="000000"/>
          <w:shd w:val="clear" w:color="auto" w:fill="FFFFFF"/>
          <w:lang w:val="pt-BR"/>
        </w:rPr>
        <w:t>JÚNIOR, D. C.; BURNS, D. A. R.: </w:t>
      </w:r>
      <w:r w:rsidRPr="002B2DDC">
        <w:rPr>
          <w:rFonts w:ascii="Arial" w:hAnsi="Arial" w:cs="Arial"/>
          <w:i/>
          <w:color w:val="000000"/>
          <w:shd w:val="clear" w:color="auto" w:fill="FFFFFF"/>
          <w:lang w:val="pt-BR"/>
        </w:rPr>
        <w:t>Tratado de Pediatria: Sociedade Brasileira de Pediatria</w:t>
      </w:r>
      <w:r w:rsidRPr="002B2DDC">
        <w:rPr>
          <w:rFonts w:ascii="Arial" w:hAnsi="Arial" w:cs="Arial"/>
          <w:i/>
          <w:color w:val="333333"/>
          <w:shd w:val="clear" w:color="auto" w:fill="FFFFFF"/>
          <w:lang w:val="pt-BR"/>
        </w:rPr>
        <w:t>. </w:t>
      </w:r>
      <w:r>
        <w:rPr>
          <w:rFonts w:ascii="Arial" w:hAnsi="Arial" w:cs="Arial"/>
          <w:i/>
          <w:color w:val="000000"/>
          <w:shd w:val="clear" w:color="auto" w:fill="FFFFFF"/>
        </w:rPr>
        <w:t>3ª </w:t>
      </w:r>
      <w:proofErr w:type="spellStart"/>
      <w:r>
        <w:rPr>
          <w:rFonts w:ascii="Arial" w:hAnsi="Arial" w:cs="Arial"/>
          <w:i/>
          <w:color w:val="000000"/>
          <w:shd w:val="clear" w:color="auto" w:fill="FFFFFF"/>
        </w:rPr>
        <w:t>Edição</w:t>
      </w:r>
      <w:proofErr w:type="spellEnd"/>
      <w:r>
        <w:rPr>
          <w:rFonts w:ascii="Arial" w:hAnsi="Arial" w:cs="Arial"/>
          <w:i/>
          <w:color w:val="000000"/>
          <w:shd w:val="clear" w:color="auto" w:fill="FFFFFF"/>
        </w:rPr>
        <w:t>. São Paulo: Manolo, 2014.</w:t>
      </w:r>
    </w:p>
    <w:p w:rsidR="00E86E72" w:rsidRDefault="00E86E72">
      <w:pPr>
        <w:pStyle w:val="CorpoB"/>
        <w:framePr w:wrap="auto"/>
        <w:jc w:val="both"/>
      </w:pPr>
    </w:p>
    <w:sectPr w:rsidR="00E86E72">
      <w:headerReference w:type="default" r:id="rId9"/>
      <w:footerReference w:type="default" r:id="rId10"/>
      <w:pgSz w:w="11900" w:h="16840"/>
      <w:pgMar w:top="1418" w:right="1134" w:bottom="1134"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39" w:rsidRDefault="00573739">
      <w:pPr>
        <w:framePr w:wrap="around"/>
      </w:pPr>
      <w:r>
        <w:separator/>
      </w:r>
    </w:p>
  </w:endnote>
  <w:endnote w:type="continuationSeparator" w:id="0">
    <w:p w:rsidR="00573739" w:rsidRDefault="0057373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72" w:rsidRDefault="00E86E72">
    <w:pPr>
      <w:pStyle w:val="CabealhoeRodap"/>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39" w:rsidRDefault="00573739">
      <w:pPr>
        <w:framePr w:wrap="around"/>
      </w:pPr>
      <w:r>
        <w:separator/>
      </w:r>
    </w:p>
  </w:footnote>
  <w:footnote w:type="continuationSeparator" w:id="0">
    <w:p w:rsidR="00573739" w:rsidRDefault="00573739">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72" w:rsidRDefault="00E86E72">
    <w:pPr>
      <w:pStyle w:val="CabealhoeRodap"/>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noLineBreaksAfter w:lang="zh-CN" w:val="‘“(〔[{〈《「『【⦅〘〖«〝︵︷︹︻︽︿﹁﹃﹇﹙﹛﹝｢"/>
  <w:noLineBreaksBefore w:lang="zh-CN" w:val="’”)〕]}〉"/>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E86E72"/>
    <w:rsid w:val="002B2DDC"/>
    <w:rsid w:val="00573739"/>
    <w:rsid w:val="00AA224A"/>
    <w:rsid w:val="00E86E72"/>
    <w:rsid w:val="00F337E1"/>
    <w:rsid w:val="27112E37"/>
    <w:rsid w:val="4095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round" w:hAnchor="text"/>
      <w:spacing w:after="0" w:line="240" w:lineRule="auto"/>
    </w:pPr>
    <w:rPr>
      <w:rFonts w:eastAsia="Arial Unicode MS"/>
      <w:sz w:val="24"/>
      <w:szCs w:val="24"/>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framePr w:wrap="around"/>
    </w:pPr>
  </w:style>
  <w:style w:type="character" w:styleId="Hyperlink">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CabealhoeRodap">
    <w:name w:val="Cabeçalho e Rodapé"/>
    <w:qFormat/>
    <w:pPr>
      <w:framePr w:wrap="around" w:hAnchor="text"/>
      <w:tabs>
        <w:tab w:val="right" w:pos="9020"/>
      </w:tabs>
      <w:spacing w:after="0" w:line="240" w:lineRule="auto"/>
    </w:pPr>
    <w:rPr>
      <w:rFonts w:ascii="Helvetica" w:eastAsia="Arial Unicode MS" w:hAnsi="Helvetica" w:cs="Arial Unicode MS"/>
      <w:color w:val="000000"/>
      <w:sz w:val="24"/>
      <w:szCs w:val="24"/>
    </w:rPr>
  </w:style>
  <w:style w:type="paragraph" w:customStyle="1" w:styleId="CorpoA">
    <w:name w:val="Corpo A"/>
    <w:qFormat/>
    <w:pPr>
      <w:framePr w:wrap="around" w:hAnchor="text"/>
      <w:spacing w:after="0" w:line="240" w:lineRule="auto"/>
    </w:pPr>
    <w:rPr>
      <w:rFonts w:ascii="Helvetica" w:eastAsia="Arial Unicode MS" w:hAnsi="Helvetica" w:cs="Arial Unicode MS"/>
      <w:color w:val="000000"/>
      <w:sz w:val="22"/>
      <w:szCs w:val="22"/>
      <w:u w:color="000000"/>
      <w:lang w:val="pt-PT"/>
    </w:rPr>
  </w:style>
  <w:style w:type="character" w:customStyle="1" w:styleId="NenhumA">
    <w:name w:val="Nenhum A"/>
    <w:qFormat/>
    <w:rPr>
      <w:lang w:val="pt-PT"/>
    </w:rPr>
  </w:style>
  <w:style w:type="character" w:customStyle="1" w:styleId="Hyperlink0">
    <w:name w:val="Hyperlink.0"/>
    <w:basedOn w:val="NenhumA"/>
    <w:qFormat/>
    <w:rPr>
      <w:rFonts w:ascii="Arial" w:eastAsia="Arial" w:hAnsi="Arial" w:cs="Arial"/>
      <w:u w:val="none"/>
      <w:lang w:val="en-US"/>
    </w:rPr>
  </w:style>
  <w:style w:type="paragraph" w:customStyle="1" w:styleId="CorpoB">
    <w:name w:val="Corpo B"/>
    <w:qFormat/>
    <w:pPr>
      <w:framePr w:wrap="around" w:hAnchor="text"/>
      <w:spacing w:after="0" w:line="240" w:lineRule="auto"/>
    </w:pPr>
    <w:rPr>
      <w:rFonts w:eastAsia="Times New Roman"/>
      <w:color w:val="000000"/>
      <w:sz w:val="24"/>
      <w:szCs w:val="24"/>
      <w:u w:color="000000"/>
      <w:lang w:val="pt-PT"/>
    </w:rPr>
  </w:style>
  <w:style w:type="paragraph" w:customStyle="1" w:styleId="PadroA">
    <w:name w:val="Padrão A"/>
    <w:qFormat/>
    <w:pPr>
      <w:framePr w:wrap="around" w:hAnchor="text"/>
      <w:spacing w:after="0" w:line="240" w:lineRule="auto"/>
    </w:pPr>
    <w:rPr>
      <w:rFonts w:ascii="Helvetica" w:eastAsia="Helvetica" w:hAnsi="Helvetica" w:cs="Helvetica"/>
      <w:color w:val="000000"/>
      <w:sz w:val="22"/>
      <w:szCs w:val="22"/>
      <w:u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round" w:hAnchor="text"/>
      <w:spacing w:after="0" w:line="240" w:lineRule="auto"/>
    </w:pPr>
    <w:rPr>
      <w:rFonts w:eastAsia="Arial Unicode MS"/>
      <w:sz w:val="24"/>
      <w:szCs w:val="24"/>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framePr w:wrap="around"/>
    </w:pPr>
  </w:style>
  <w:style w:type="character" w:styleId="Hyperlink">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CabealhoeRodap">
    <w:name w:val="Cabeçalho e Rodapé"/>
    <w:qFormat/>
    <w:pPr>
      <w:framePr w:wrap="around" w:hAnchor="text"/>
      <w:tabs>
        <w:tab w:val="right" w:pos="9020"/>
      </w:tabs>
      <w:spacing w:after="0" w:line="240" w:lineRule="auto"/>
    </w:pPr>
    <w:rPr>
      <w:rFonts w:ascii="Helvetica" w:eastAsia="Arial Unicode MS" w:hAnsi="Helvetica" w:cs="Arial Unicode MS"/>
      <w:color w:val="000000"/>
      <w:sz w:val="24"/>
      <w:szCs w:val="24"/>
    </w:rPr>
  </w:style>
  <w:style w:type="paragraph" w:customStyle="1" w:styleId="CorpoA">
    <w:name w:val="Corpo A"/>
    <w:qFormat/>
    <w:pPr>
      <w:framePr w:wrap="around" w:hAnchor="text"/>
      <w:spacing w:after="0" w:line="240" w:lineRule="auto"/>
    </w:pPr>
    <w:rPr>
      <w:rFonts w:ascii="Helvetica" w:eastAsia="Arial Unicode MS" w:hAnsi="Helvetica" w:cs="Arial Unicode MS"/>
      <w:color w:val="000000"/>
      <w:sz w:val="22"/>
      <w:szCs w:val="22"/>
      <w:u w:color="000000"/>
      <w:lang w:val="pt-PT"/>
    </w:rPr>
  </w:style>
  <w:style w:type="character" w:customStyle="1" w:styleId="NenhumA">
    <w:name w:val="Nenhum A"/>
    <w:qFormat/>
    <w:rPr>
      <w:lang w:val="pt-PT"/>
    </w:rPr>
  </w:style>
  <w:style w:type="character" w:customStyle="1" w:styleId="Hyperlink0">
    <w:name w:val="Hyperlink.0"/>
    <w:basedOn w:val="NenhumA"/>
    <w:qFormat/>
    <w:rPr>
      <w:rFonts w:ascii="Arial" w:eastAsia="Arial" w:hAnsi="Arial" w:cs="Arial"/>
      <w:u w:val="none"/>
      <w:lang w:val="en-US"/>
    </w:rPr>
  </w:style>
  <w:style w:type="paragraph" w:customStyle="1" w:styleId="CorpoB">
    <w:name w:val="Corpo B"/>
    <w:qFormat/>
    <w:pPr>
      <w:framePr w:wrap="around" w:hAnchor="text"/>
      <w:spacing w:after="0" w:line="240" w:lineRule="auto"/>
    </w:pPr>
    <w:rPr>
      <w:rFonts w:eastAsia="Times New Roman"/>
      <w:color w:val="000000"/>
      <w:sz w:val="24"/>
      <w:szCs w:val="24"/>
      <w:u w:color="000000"/>
      <w:lang w:val="pt-PT"/>
    </w:rPr>
  </w:style>
  <w:style w:type="paragraph" w:customStyle="1" w:styleId="PadroA">
    <w:name w:val="Padrão A"/>
    <w:qFormat/>
    <w:pPr>
      <w:framePr w:wrap="around" w:hAnchor="text"/>
      <w:spacing w:after="0" w:line="240" w:lineRule="auto"/>
    </w:pPr>
    <w:rPr>
      <w:rFonts w:ascii="Helvetica" w:eastAsia="Helvetica" w:hAnsi="Helvetica" w:cs="Helvetica"/>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aoluiz_98@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ruanr</dc:creator>
  <cp:lastModifiedBy>Faculdades Pequeno Príncipe</cp:lastModifiedBy>
  <cp:revision>2</cp:revision>
  <dcterms:created xsi:type="dcterms:W3CDTF">2017-12-11T17:11:00Z</dcterms:created>
  <dcterms:modified xsi:type="dcterms:W3CDTF">2017-12-11T17:11:00Z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1046-10.2.0.5871</vt:lpwstr>
  </property>
</Properties>
</file>