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D7" w:rsidRPr="0068620A" w:rsidRDefault="00B56BD7" w:rsidP="0068620A">
      <w:pPr>
        <w:pStyle w:val="Pr-formataoHTML"/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68620A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ALGORITMO DE COMPLEXIDADE DE ESTUDOS CLÍNICOS COMO FERRAMENTA DE GESTÃO DA QUALIDADE EM CENTRO DE PESQUISA CLÍNICA</w:t>
      </w:r>
    </w:p>
    <w:p w:rsidR="00B56BD7" w:rsidRPr="0068620A" w:rsidRDefault="00B56BD7" w:rsidP="0068620A">
      <w:pPr>
        <w:pStyle w:val="SemEspaamento"/>
        <w:rPr>
          <w:rFonts w:ascii="Arial" w:hAnsi="Arial" w:cs="Arial"/>
          <w:sz w:val="24"/>
          <w:szCs w:val="24"/>
        </w:rPr>
      </w:pPr>
    </w:p>
    <w:p w:rsidR="00B56BD7" w:rsidRPr="0068620A" w:rsidRDefault="00B56BD7" w:rsidP="0068620A">
      <w:pPr>
        <w:pStyle w:val="SemEspaamento"/>
        <w:rPr>
          <w:rFonts w:ascii="Arial" w:hAnsi="Arial" w:cs="Arial"/>
          <w:sz w:val="24"/>
          <w:szCs w:val="24"/>
        </w:rPr>
      </w:pPr>
    </w:p>
    <w:p w:rsidR="00B56BD7" w:rsidRPr="0068620A" w:rsidRDefault="00B56BD7" w:rsidP="0068620A">
      <w:pPr>
        <w:pStyle w:val="SemEspaamento"/>
        <w:jc w:val="right"/>
        <w:rPr>
          <w:rFonts w:ascii="Arial" w:hAnsi="Arial" w:cs="Arial"/>
          <w:sz w:val="24"/>
          <w:szCs w:val="24"/>
        </w:rPr>
      </w:pPr>
      <w:bookmarkStart w:id="0" w:name="_GoBack"/>
      <w:r w:rsidRPr="0068620A">
        <w:rPr>
          <w:rFonts w:ascii="Arial" w:hAnsi="Arial" w:cs="Arial"/>
          <w:sz w:val="24"/>
          <w:szCs w:val="24"/>
        </w:rPr>
        <w:t xml:space="preserve">Thalita Cecília Lima, </w:t>
      </w:r>
      <w:r w:rsidR="00DF79E0" w:rsidRPr="0068620A">
        <w:rPr>
          <w:rFonts w:ascii="Arial" w:hAnsi="Arial" w:cs="Arial"/>
          <w:sz w:val="24"/>
          <w:szCs w:val="24"/>
        </w:rPr>
        <w:t>Residente Hospital Pequeno Príncipe.</w:t>
      </w:r>
    </w:p>
    <w:p w:rsidR="00DF79E0" w:rsidRPr="0068620A" w:rsidRDefault="00DF79E0" w:rsidP="0068620A">
      <w:pPr>
        <w:pStyle w:val="SemEspaamento"/>
        <w:jc w:val="right"/>
        <w:rPr>
          <w:rFonts w:ascii="Arial" w:hAnsi="Arial" w:cs="Arial"/>
          <w:sz w:val="24"/>
          <w:szCs w:val="24"/>
        </w:rPr>
      </w:pPr>
      <w:r w:rsidRPr="0068620A">
        <w:rPr>
          <w:rFonts w:ascii="Arial" w:hAnsi="Arial" w:cs="Arial"/>
          <w:sz w:val="24"/>
          <w:szCs w:val="24"/>
        </w:rPr>
        <w:t>Marinei Ca</w:t>
      </w:r>
      <w:r w:rsidR="00841C7F" w:rsidRPr="0068620A">
        <w:rPr>
          <w:rFonts w:ascii="Arial" w:hAnsi="Arial" w:cs="Arial"/>
          <w:sz w:val="24"/>
          <w:szCs w:val="24"/>
        </w:rPr>
        <w:t xml:space="preserve">mpos </w:t>
      </w:r>
      <w:proofErr w:type="spellStart"/>
      <w:r w:rsidR="00841C7F" w:rsidRPr="0068620A">
        <w:rPr>
          <w:rFonts w:ascii="Arial" w:hAnsi="Arial" w:cs="Arial"/>
          <w:sz w:val="24"/>
          <w:szCs w:val="24"/>
        </w:rPr>
        <w:t>Ricieri</w:t>
      </w:r>
      <w:proofErr w:type="spellEnd"/>
      <w:r w:rsidR="00841C7F" w:rsidRPr="0068620A">
        <w:rPr>
          <w:rFonts w:ascii="Arial" w:hAnsi="Arial" w:cs="Arial"/>
          <w:sz w:val="24"/>
          <w:szCs w:val="24"/>
        </w:rPr>
        <w:t>,</w:t>
      </w:r>
      <w:r w:rsidRPr="0068620A">
        <w:rPr>
          <w:rFonts w:ascii="Arial" w:hAnsi="Arial" w:cs="Arial"/>
          <w:sz w:val="24"/>
          <w:szCs w:val="24"/>
        </w:rPr>
        <w:t xml:space="preserve"> Hospital Pequeno Príncipe. </w:t>
      </w:r>
    </w:p>
    <w:bookmarkEnd w:id="0"/>
    <w:p w:rsidR="004E3688" w:rsidRPr="0068620A" w:rsidRDefault="004E3688" w:rsidP="0068620A">
      <w:pPr>
        <w:pStyle w:val="SemEspaamento"/>
        <w:jc w:val="right"/>
        <w:rPr>
          <w:rFonts w:ascii="Arial" w:hAnsi="Arial" w:cs="Arial"/>
          <w:sz w:val="24"/>
          <w:szCs w:val="24"/>
        </w:rPr>
      </w:pPr>
    </w:p>
    <w:p w:rsidR="004E3688" w:rsidRPr="0068620A" w:rsidRDefault="003F5641" w:rsidP="0068620A">
      <w:pPr>
        <w:pStyle w:val="SemEspaamento"/>
        <w:jc w:val="right"/>
        <w:rPr>
          <w:rFonts w:ascii="Arial" w:hAnsi="Arial" w:cs="Arial"/>
          <w:sz w:val="24"/>
          <w:szCs w:val="24"/>
        </w:rPr>
      </w:pPr>
      <w:hyperlink r:id="rId7" w:history="1">
        <w:r w:rsidR="004E3688" w:rsidRPr="0068620A">
          <w:rPr>
            <w:rStyle w:val="Hyperlink"/>
            <w:rFonts w:ascii="Arial" w:hAnsi="Arial" w:cs="Arial"/>
            <w:sz w:val="24"/>
            <w:szCs w:val="24"/>
          </w:rPr>
          <w:t>thalita.lima@hpp.org.br</w:t>
        </w:r>
      </w:hyperlink>
    </w:p>
    <w:p w:rsidR="00B56BD7" w:rsidRPr="0068620A" w:rsidRDefault="00B56BD7" w:rsidP="0068620A">
      <w:pPr>
        <w:pStyle w:val="SemEspaamento"/>
        <w:rPr>
          <w:rFonts w:ascii="Arial" w:hAnsi="Arial" w:cs="Arial"/>
          <w:sz w:val="24"/>
          <w:szCs w:val="24"/>
        </w:rPr>
      </w:pPr>
    </w:p>
    <w:p w:rsidR="005305B9" w:rsidRPr="0068620A" w:rsidRDefault="005305B9" w:rsidP="0068620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B56BD7" w:rsidRPr="0068620A" w:rsidRDefault="00A34C72" w:rsidP="00EC1593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68620A">
        <w:rPr>
          <w:rFonts w:ascii="Arial" w:hAnsi="Arial" w:cs="Arial"/>
          <w:b/>
          <w:sz w:val="24"/>
          <w:szCs w:val="24"/>
        </w:rPr>
        <w:t>Palavras-Chave</w:t>
      </w:r>
      <w:r w:rsidRPr="0068620A">
        <w:rPr>
          <w:rFonts w:ascii="Arial" w:hAnsi="Arial" w:cs="Arial"/>
          <w:sz w:val="24"/>
          <w:szCs w:val="24"/>
        </w:rPr>
        <w:t>:</w:t>
      </w:r>
      <w:r w:rsidR="0040701A" w:rsidRPr="0068620A">
        <w:rPr>
          <w:rFonts w:ascii="Arial" w:hAnsi="Arial" w:cs="Arial"/>
          <w:sz w:val="24"/>
          <w:szCs w:val="24"/>
        </w:rPr>
        <w:t xml:space="preserve"> algoritmo,</w:t>
      </w:r>
      <w:r w:rsidRPr="0068620A">
        <w:rPr>
          <w:rFonts w:ascii="Arial" w:hAnsi="Arial" w:cs="Arial"/>
          <w:sz w:val="24"/>
          <w:szCs w:val="24"/>
        </w:rPr>
        <w:t xml:space="preserve"> </w:t>
      </w:r>
      <w:r w:rsidR="0040701A" w:rsidRPr="0068620A">
        <w:rPr>
          <w:rFonts w:ascii="Arial" w:hAnsi="Arial" w:cs="Arial"/>
          <w:sz w:val="24"/>
          <w:szCs w:val="24"/>
        </w:rPr>
        <w:t xml:space="preserve">pesquisa clínica, estudo clínico, complexidade. </w:t>
      </w:r>
    </w:p>
    <w:p w:rsidR="00341CAE" w:rsidRPr="0068620A" w:rsidRDefault="00B56BD7" w:rsidP="00EC1593">
      <w:pPr>
        <w:pStyle w:val="Recuodecorpodetexto"/>
        <w:tabs>
          <w:tab w:val="num" w:pos="0"/>
        </w:tabs>
        <w:spacing w:before="240" w:line="240" w:lineRule="auto"/>
        <w:ind w:firstLine="0"/>
        <w:rPr>
          <w:rFonts w:cs="Arial"/>
        </w:rPr>
      </w:pPr>
      <w:r w:rsidRPr="0068620A">
        <w:rPr>
          <w:rFonts w:cs="Arial"/>
          <w:b/>
        </w:rPr>
        <w:t>Introdução:</w:t>
      </w:r>
      <w:r w:rsidR="00341CAE" w:rsidRPr="0068620A">
        <w:rPr>
          <w:rFonts w:cs="Arial"/>
        </w:rPr>
        <w:t xml:space="preserve"> A área da pesquisa clínica</w:t>
      </w:r>
      <w:r w:rsidR="00D468A1" w:rsidRPr="0068620A">
        <w:rPr>
          <w:rFonts w:cs="Arial"/>
        </w:rPr>
        <w:t xml:space="preserve"> é relativamente nova no Brasil</w:t>
      </w:r>
      <w:r w:rsidR="00341CAE" w:rsidRPr="0068620A">
        <w:rPr>
          <w:rFonts w:cs="Arial"/>
        </w:rPr>
        <w:t xml:space="preserve"> e vem demonstrando g</w:t>
      </w:r>
      <w:r w:rsidR="0063478B" w:rsidRPr="0068620A">
        <w:rPr>
          <w:rFonts w:cs="Arial"/>
        </w:rPr>
        <w:t>rande ascensão nos últimos anos</w:t>
      </w:r>
      <w:r w:rsidR="00D81DD4" w:rsidRPr="0068620A">
        <w:rPr>
          <w:rFonts w:cs="Arial"/>
          <w:vertAlign w:val="superscript"/>
        </w:rPr>
        <w:t xml:space="preserve"> </w:t>
      </w:r>
      <w:r w:rsidR="00D81DD4" w:rsidRPr="0068620A">
        <w:rPr>
          <w:rFonts w:cs="Arial"/>
        </w:rPr>
        <w:t>(LOUSANA, ACCETTURI, 2007).</w:t>
      </w:r>
      <w:r w:rsidR="00341CAE" w:rsidRPr="0068620A">
        <w:rPr>
          <w:rFonts w:cs="Arial"/>
        </w:rPr>
        <w:t xml:space="preserve"> Cada vez mais as pesquisas têm se tornado mais complexas e as exigências por quali</w:t>
      </w:r>
      <w:r w:rsidR="008459C2" w:rsidRPr="0068620A">
        <w:rPr>
          <w:rFonts w:cs="Arial"/>
        </w:rPr>
        <w:t>dade crescem proporcionalmente; m</w:t>
      </w:r>
      <w:r w:rsidR="00341CAE" w:rsidRPr="0068620A">
        <w:rPr>
          <w:rFonts w:cs="Arial"/>
        </w:rPr>
        <w:t xml:space="preserve">aior detalhamento </w:t>
      </w:r>
      <w:r w:rsidR="00FD131E" w:rsidRPr="0068620A">
        <w:rPr>
          <w:rFonts w:cs="Arial"/>
        </w:rPr>
        <w:t>do</w:t>
      </w:r>
      <w:r w:rsidR="00341CAE" w:rsidRPr="0068620A">
        <w:rPr>
          <w:rFonts w:cs="Arial"/>
        </w:rPr>
        <w:t xml:space="preserve"> protocolo </w:t>
      </w:r>
      <w:r w:rsidR="00FD131E" w:rsidRPr="0068620A">
        <w:rPr>
          <w:rFonts w:cs="Arial"/>
        </w:rPr>
        <w:t>clínico</w:t>
      </w:r>
      <w:r w:rsidR="00341CAE" w:rsidRPr="0068620A">
        <w:rPr>
          <w:rFonts w:cs="Arial"/>
        </w:rPr>
        <w:t>, aumento na duração das pesquisas, aumento da carga d</w:t>
      </w:r>
      <w:r w:rsidR="00FD131E" w:rsidRPr="0068620A">
        <w:rPr>
          <w:rFonts w:cs="Arial"/>
        </w:rPr>
        <w:t xml:space="preserve">e trabalho da equipe, </w:t>
      </w:r>
      <w:r w:rsidR="00341CAE" w:rsidRPr="0068620A">
        <w:rPr>
          <w:rFonts w:cs="Arial"/>
        </w:rPr>
        <w:t>legislações ma</w:t>
      </w:r>
      <w:r w:rsidR="00E45CB5" w:rsidRPr="0068620A">
        <w:rPr>
          <w:rFonts w:cs="Arial"/>
        </w:rPr>
        <w:t xml:space="preserve">is rigorosas e questões éticas </w:t>
      </w:r>
      <w:r w:rsidR="00341CAE" w:rsidRPr="0068620A">
        <w:rPr>
          <w:rFonts w:cs="Arial"/>
        </w:rPr>
        <w:t>são os principais responsáveis por este crescimento exponencial de complexidade</w:t>
      </w:r>
      <w:r w:rsidR="00746D5F" w:rsidRPr="0068620A">
        <w:rPr>
          <w:rFonts w:cs="Arial"/>
          <w:vertAlign w:val="superscript"/>
        </w:rPr>
        <w:t xml:space="preserve"> </w:t>
      </w:r>
      <w:r w:rsidR="00746D5F" w:rsidRPr="0068620A">
        <w:rPr>
          <w:rFonts w:cs="Arial"/>
        </w:rPr>
        <w:t>(WEI, 2012).</w:t>
      </w:r>
    </w:p>
    <w:p w:rsidR="00B56BD7" w:rsidRPr="0068620A" w:rsidRDefault="00B56BD7" w:rsidP="00EC1593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41CAE" w:rsidRPr="0068620A" w:rsidRDefault="00B56BD7" w:rsidP="00EC1593">
      <w:pPr>
        <w:pStyle w:val="western"/>
        <w:shd w:val="clear" w:color="auto" w:fill="FFFFFF"/>
        <w:tabs>
          <w:tab w:val="num" w:pos="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68620A">
        <w:rPr>
          <w:rFonts w:ascii="Arial" w:hAnsi="Arial" w:cs="Arial"/>
          <w:b/>
        </w:rPr>
        <w:t>Objetivos:</w:t>
      </w:r>
      <w:r w:rsidR="00341CAE" w:rsidRPr="0068620A">
        <w:rPr>
          <w:rFonts w:ascii="Arial" w:hAnsi="Arial" w:cs="Arial"/>
        </w:rPr>
        <w:t xml:space="preserve"> </w:t>
      </w:r>
      <w:r w:rsidR="00B40249" w:rsidRPr="0068620A">
        <w:rPr>
          <w:rFonts w:ascii="Arial" w:hAnsi="Arial" w:cs="Arial"/>
        </w:rPr>
        <w:t xml:space="preserve">desenvolver </w:t>
      </w:r>
      <w:r w:rsidR="00341CAE" w:rsidRPr="0068620A">
        <w:rPr>
          <w:rFonts w:ascii="Arial" w:hAnsi="Arial" w:cs="Arial"/>
        </w:rPr>
        <w:t>um algoritmo de co</w:t>
      </w:r>
      <w:r w:rsidR="00E45CB5" w:rsidRPr="0068620A">
        <w:rPr>
          <w:rFonts w:ascii="Arial" w:hAnsi="Arial" w:cs="Arial"/>
        </w:rPr>
        <w:t xml:space="preserve">mplexidade de estudos clínicos </w:t>
      </w:r>
      <w:r w:rsidR="00341CAE" w:rsidRPr="0068620A">
        <w:rPr>
          <w:rFonts w:ascii="Arial" w:hAnsi="Arial" w:cs="Arial"/>
        </w:rPr>
        <w:t xml:space="preserve">para ser utilizado como uma ferramenta de gestão da qualidade em centro de pesquisa clínica. </w:t>
      </w:r>
    </w:p>
    <w:p w:rsidR="00CE0CB6" w:rsidRPr="0068620A" w:rsidRDefault="00CE0CB6" w:rsidP="00EC1593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D05FC9" w:rsidRPr="0068620A" w:rsidRDefault="00B56BD7" w:rsidP="00EC1593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68620A">
        <w:rPr>
          <w:rFonts w:ascii="Arial" w:hAnsi="Arial" w:cs="Arial"/>
          <w:b/>
          <w:sz w:val="24"/>
          <w:szCs w:val="24"/>
        </w:rPr>
        <w:t>Método</w:t>
      </w:r>
      <w:r w:rsidRPr="0068620A">
        <w:rPr>
          <w:rFonts w:ascii="Arial" w:hAnsi="Arial" w:cs="Arial"/>
          <w:sz w:val="24"/>
          <w:szCs w:val="24"/>
        </w:rPr>
        <w:t>:</w:t>
      </w:r>
      <w:r w:rsidR="00CE7019" w:rsidRPr="0068620A">
        <w:rPr>
          <w:rFonts w:ascii="Arial" w:hAnsi="Arial" w:cs="Arial"/>
          <w:sz w:val="24"/>
          <w:szCs w:val="24"/>
        </w:rPr>
        <w:t xml:space="preserve"> </w:t>
      </w:r>
      <w:r w:rsidR="00350B76" w:rsidRPr="0068620A">
        <w:rPr>
          <w:rFonts w:ascii="Arial" w:hAnsi="Arial" w:cs="Arial"/>
          <w:sz w:val="24"/>
          <w:szCs w:val="24"/>
        </w:rPr>
        <w:t>P</w:t>
      </w:r>
      <w:r w:rsidR="00D05FC9" w:rsidRPr="0068620A">
        <w:rPr>
          <w:rFonts w:ascii="Arial" w:hAnsi="Arial" w:cs="Arial"/>
          <w:sz w:val="24"/>
          <w:szCs w:val="24"/>
        </w:rPr>
        <w:t>esquisa quantitativ</w:t>
      </w:r>
      <w:r w:rsidR="00D352E5" w:rsidRPr="0068620A">
        <w:rPr>
          <w:rFonts w:ascii="Arial" w:hAnsi="Arial" w:cs="Arial"/>
          <w:sz w:val="24"/>
          <w:szCs w:val="24"/>
        </w:rPr>
        <w:t>a</w:t>
      </w:r>
      <w:r w:rsidR="00D05FC9" w:rsidRPr="0068620A">
        <w:rPr>
          <w:rFonts w:ascii="Arial" w:hAnsi="Arial" w:cs="Arial"/>
          <w:sz w:val="24"/>
          <w:szCs w:val="24"/>
        </w:rPr>
        <w:t>, documental</w:t>
      </w:r>
      <w:r w:rsidR="00D352E5" w:rsidRPr="0068620A">
        <w:rPr>
          <w:rFonts w:ascii="Arial" w:hAnsi="Arial" w:cs="Arial"/>
          <w:sz w:val="24"/>
          <w:szCs w:val="24"/>
        </w:rPr>
        <w:t xml:space="preserve"> e prospectiva</w:t>
      </w:r>
      <w:r w:rsidR="00A2122D" w:rsidRPr="0068620A">
        <w:rPr>
          <w:rFonts w:ascii="Arial" w:hAnsi="Arial" w:cs="Arial"/>
          <w:sz w:val="24"/>
          <w:szCs w:val="24"/>
        </w:rPr>
        <w:t xml:space="preserve">. </w:t>
      </w:r>
      <w:r w:rsidR="00D352E5" w:rsidRPr="0068620A">
        <w:rPr>
          <w:rFonts w:ascii="Arial" w:hAnsi="Arial" w:cs="Arial"/>
          <w:sz w:val="24"/>
          <w:szCs w:val="24"/>
        </w:rPr>
        <w:t>Os dados serão coletados dos protocolos clínicos</w:t>
      </w:r>
      <w:r w:rsidR="00B47187" w:rsidRPr="0068620A">
        <w:rPr>
          <w:rFonts w:ascii="Arial" w:hAnsi="Arial" w:cs="Arial"/>
          <w:sz w:val="24"/>
          <w:szCs w:val="24"/>
        </w:rPr>
        <w:t xml:space="preserve"> (n</w:t>
      </w:r>
      <w:r w:rsidR="00E030AF" w:rsidRPr="0068620A">
        <w:rPr>
          <w:rFonts w:ascii="Arial" w:hAnsi="Arial" w:cs="Arial"/>
          <w:sz w:val="24"/>
          <w:szCs w:val="24"/>
        </w:rPr>
        <w:t>=34</w:t>
      </w:r>
      <w:r w:rsidR="00B47187" w:rsidRPr="0068620A">
        <w:rPr>
          <w:rFonts w:ascii="Arial" w:hAnsi="Arial" w:cs="Arial"/>
          <w:sz w:val="24"/>
          <w:szCs w:val="24"/>
        </w:rPr>
        <w:t xml:space="preserve">) </w:t>
      </w:r>
      <w:r w:rsidR="00D352E5" w:rsidRPr="0068620A">
        <w:rPr>
          <w:rFonts w:ascii="Arial" w:hAnsi="Arial" w:cs="Arial"/>
          <w:sz w:val="24"/>
          <w:szCs w:val="24"/>
        </w:rPr>
        <w:t xml:space="preserve">gerenciados pelo Núcleo de Pesquisa Clínica de </w:t>
      </w:r>
      <w:r w:rsidR="00D05FC9" w:rsidRPr="0068620A">
        <w:rPr>
          <w:rFonts w:ascii="Arial" w:hAnsi="Arial" w:cs="Arial"/>
          <w:sz w:val="24"/>
          <w:szCs w:val="24"/>
        </w:rPr>
        <w:t xml:space="preserve">um hospital pediátrico terciário </w:t>
      </w:r>
      <w:r w:rsidR="00AF70C0" w:rsidRPr="0068620A">
        <w:rPr>
          <w:rFonts w:ascii="Arial" w:hAnsi="Arial" w:cs="Arial"/>
          <w:sz w:val="24"/>
          <w:szCs w:val="24"/>
        </w:rPr>
        <w:t>de Curitiba.</w:t>
      </w:r>
      <w:r w:rsidR="004E2389" w:rsidRPr="0068620A">
        <w:rPr>
          <w:rFonts w:ascii="Arial" w:hAnsi="Arial" w:cs="Arial"/>
          <w:b/>
          <w:sz w:val="24"/>
          <w:szCs w:val="24"/>
        </w:rPr>
        <w:t xml:space="preserve"> </w:t>
      </w:r>
      <w:r w:rsidR="00546B13" w:rsidRPr="0068620A">
        <w:rPr>
          <w:rFonts w:ascii="Arial" w:hAnsi="Arial" w:cs="Arial"/>
          <w:sz w:val="24"/>
          <w:szCs w:val="24"/>
        </w:rPr>
        <w:t xml:space="preserve">Para criação do algoritmo, foram identificadas variáveis que influenciam na complexidade de um estudo clínico, com informações contidas </w:t>
      </w:r>
      <w:r w:rsidR="00E45CB5" w:rsidRPr="0068620A">
        <w:rPr>
          <w:rFonts w:ascii="Arial" w:hAnsi="Arial" w:cs="Arial"/>
          <w:sz w:val="24"/>
          <w:szCs w:val="24"/>
        </w:rPr>
        <w:t xml:space="preserve">no </w:t>
      </w:r>
      <w:r w:rsidR="00546B13" w:rsidRPr="0068620A">
        <w:rPr>
          <w:rFonts w:ascii="Arial" w:hAnsi="Arial" w:cs="Arial"/>
          <w:sz w:val="24"/>
          <w:szCs w:val="24"/>
        </w:rPr>
        <w:t>protocolo clínico.</w:t>
      </w:r>
      <w:r w:rsidR="00393909" w:rsidRPr="0068620A">
        <w:rPr>
          <w:rFonts w:ascii="Arial" w:hAnsi="Arial" w:cs="Arial"/>
          <w:sz w:val="24"/>
          <w:szCs w:val="24"/>
        </w:rPr>
        <w:t xml:space="preserve"> </w:t>
      </w:r>
      <w:r w:rsidR="00CC0A89" w:rsidRPr="0068620A">
        <w:rPr>
          <w:rFonts w:ascii="Arial" w:hAnsi="Arial" w:cs="Arial"/>
          <w:sz w:val="24"/>
          <w:szCs w:val="24"/>
        </w:rPr>
        <w:t xml:space="preserve">Esta pesquisa foi aprovada pelo CEP das Faculdades Pequeno Príncipe (CAAE: </w:t>
      </w:r>
      <w:r w:rsidR="00B11F9A" w:rsidRPr="0068620A">
        <w:rPr>
          <w:rFonts w:ascii="Arial" w:hAnsi="Arial" w:cs="Arial"/>
          <w:sz w:val="24"/>
          <w:szCs w:val="24"/>
        </w:rPr>
        <w:t>68227717.9.0000.5580).</w:t>
      </w:r>
    </w:p>
    <w:p w:rsidR="00546B13" w:rsidRPr="0068620A" w:rsidRDefault="00546B13" w:rsidP="00EC1593">
      <w:pPr>
        <w:pStyle w:val="Recuodecorpodetexto"/>
        <w:spacing w:line="240" w:lineRule="auto"/>
        <w:rPr>
          <w:rFonts w:cs="Arial"/>
        </w:rPr>
      </w:pPr>
    </w:p>
    <w:p w:rsidR="00E412F1" w:rsidRPr="0068620A" w:rsidRDefault="0034768C" w:rsidP="00EC1593">
      <w:pPr>
        <w:pStyle w:val="Recuodecorpodetexto"/>
        <w:tabs>
          <w:tab w:val="num" w:pos="0"/>
        </w:tabs>
        <w:spacing w:line="240" w:lineRule="auto"/>
        <w:ind w:firstLine="0"/>
        <w:rPr>
          <w:rFonts w:cs="Arial"/>
        </w:rPr>
      </w:pPr>
      <w:r w:rsidRPr="0068620A">
        <w:rPr>
          <w:rFonts w:cs="Arial"/>
          <w:b/>
        </w:rPr>
        <w:t>Resultados:</w:t>
      </w:r>
      <w:r w:rsidR="00CC7B57" w:rsidRPr="0068620A">
        <w:rPr>
          <w:rFonts w:cs="Arial"/>
        </w:rPr>
        <w:t xml:space="preserve"> </w:t>
      </w:r>
      <w:r w:rsidR="00656BBA" w:rsidRPr="0068620A">
        <w:rPr>
          <w:rFonts w:cs="Arial"/>
        </w:rPr>
        <w:t>Foram</w:t>
      </w:r>
      <w:r w:rsidR="00E45CB5" w:rsidRPr="0068620A">
        <w:rPr>
          <w:rFonts w:cs="Arial"/>
        </w:rPr>
        <w:t xml:space="preserve"> quantificadas</w:t>
      </w:r>
      <w:r w:rsidR="001F2A13" w:rsidRPr="0068620A">
        <w:rPr>
          <w:rFonts w:cs="Arial"/>
        </w:rPr>
        <w:t xml:space="preserve"> 26 varáveis, que f</w:t>
      </w:r>
      <w:r w:rsidR="00746D5F" w:rsidRPr="0068620A">
        <w:rPr>
          <w:rFonts w:cs="Arial"/>
        </w:rPr>
        <w:t xml:space="preserve">oram divididas em 10 categorias com 93 </w:t>
      </w:r>
      <w:r w:rsidR="004A3A4A" w:rsidRPr="0068620A">
        <w:rPr>
          <w:rFonts w:cs="Arial"/>
        </w:rPr>
        <w:t xml:space="preserve">possíveis </w:t>
      </w:r>
      <w:r w:rsidR="00E612AE" w:rsidRPr="0068620A">
        <w:rPr>
          <w:rFonts w:cs="Arial"/>
        </w:rPr>
        <w:t>opções de resposta</w:t>
      </w:r>
      <w:r w:rsidR="00E412F1" w:rsidRPr="0068620A">
        <w:rPr>
          <w:rFonts w:cs="Arial"/>
        </w:rPr>
        <w:t>, como descrito a seguir:</w:t>
      </w:r>
    </w:p>
    <w:p w:rsidR="00BE43BE" w:rsidRPr="0068620A" w:rsidRDefault="00BE43BE" w:rsidP="00EC1593">
      <w:pPr>
        <w:pStyle w:val="Recuodecorpodetexto"/>
        <w:numPr>
          <w:ilvl w:val="0"/>
          <w:numId w:val="6"/>
        </w:numPr>
        <w:spacing w:line="240" w:lineRule="auto"/>
        <w:rPr>
          <w:rFonts w:cs="Arial"/>
        </w:rPr>
      </w:pPr>
      <w:r w:rsidRPr="0068620A">
        <w:rPr>
          <w:rFonts w:cs="Arial"/>
        </w:rPr>
        <w:t>T</w:t>
      </w:r>
      <w:r w:rsidR="00CC7B57" w:rsidRPr="0068620A">
        <w:rPr>
          <w:rFonts w:cs="Arial"/>
        </w:rPr>
        <w:t>ipo de e</w:t>
      </w:r>
      <w:r w:rsidR="00E50F0A" w:rsidRPr="0068620A">
        <w:rPr>
          <w:rFonts w:cs="Arial"/>
        </w:rPr>
        <w:t>studo</w:t>
      </w:r>
      <w:r w:rsidRPr="0068620A">
        <w:rPr>
          <w:rFonts w:cs="Arial"/>
        </w:rPr>
        <w:t>:</w:t>
      </w:r>
      <w:r w:rsidR="00E50F0A" w:rsidRPr="0068620A">
        <w:rPr>
          <w:rFonts w:cs="Arial"/>
        </w:rPr>
        <w:t xml:space="preserve"> </w:t>
      </w:r>
      <w:r w:rsidR="00CC7B57" w:rsidRPr="0068620A">
        <w:rPr>
          <w:rFonts w:cs="Arial"/>
        </w:rPr>
        <w:t>de acordo com medicação/ vacina</w:t>
      </w:r>
      <w:r w:rsidR="00342E18" w:rsidRPr="0068620A">
        <w:rPr>
          <w:rFonts w:cs="Arial"/>
        </w:rPr>
        <w:t>, fase clínica,</w:t>
      </w:r>
      <w:r w:rsidR="00CC7B57" w:rsidRPr="0068620A">
        <w:rPr>
          <w:rFonts w:cs="Arial"/>
        </w:rPr>
        <w:t xml:space="preserve"> metodologia, us</w:t>
      </w:r>
      <w:r w:rsidRPr="0068620A">
        <w:rPr>
          <w:rFonts w:cs="Arial"/>
        </w:rPr>
        <w:t>o de placebo/ comparador ativo e observador não-cego;</w:t>
      </w:r>
    </w:p>
    <w:p w:rsidR="00BE43BE" w:rsidRPr="0068620A" w:rsidRDefault="00BE43BE" w:rsidP="00EC1593">
      <w:pPr>
        <w:pStyle w:val="Recuodecorpodetexto"/>
        <w:numPr>
          <w:ilvl w:val="0"/>
          <w:numId w:val="6"/>
        </w:numPr>
        <w:spacing w:line="240" w:lineRule="auto"/>
        <w:rPr>
          <w:rFonts w:cs="Arial"/>
        </w:rPr>
      </w:pPr>
      <w:r w:rsidRPr="0068620A">
        <w:rPr>
          <w:rFonts w:cs="Arial"/>
        </w:rPr>
        <w:t>Recrutamento: forma de recrutamento;</w:t>
      </w:r>
    </w:p>
    <w:p w:rsidR="00BE43BE" w:rsidRPr="0068620A" w:rsidRDefault="00BE43BE" w:rsidP="00EC1593">
      <w:pPr>
        <w:pStyle w:val="Recuodecorpodetexto"/>
        <w:numPr>
          <w:ilvl w:val="0"/>
          <w:numId w:val="6"/>
        </w:numPr>
        <w:spacing w:line="240" w:lineRule="auto"/>
        <w:rPr>
          <w:rFonts w:cs="Arial"/>
        </w:rPr>
      </w:pPr>
      <w:r w:rsidRPr="0068620A">
        <w:rPr>
          <w:rFonts w:cs="Arial"/>
        </w:rPr>
        <w:t xml:space="preserve">Produto </w:t>
      </w:r>
      <w:proofErr w:type="spellStart"/>
      <w:r w:rsidRPr="0068620A">
        <w:rPr>
          <w:rFonts w:cs="Arial"/>
        </w:rPr>
        <w:t>Investigacional</w:t>
      </w:r>
      <w:proofErr w:type="spellEnd"/>
      <w:r w:rsidRPr="0068620A">
        <w:rPr>
          <w:rFonts w:cs="Arial"/>
        </w:rPr>
        <w:t>:</w:t>
      </w:r>
      <w:r w:rsidR="00CC7B57" w:rsidRPr="0068620A">
        <w:rPr>
          <w:rFonts w:cs="Arial"/>
        </w:rPr>
        <w:t xml:space="preserve"> </w:t>
      </w:r>
      <w:r w:rsidR="00BF6392" w:rsidRPr="0068620A">
        <w:rPr>
          <w:rFonts w:cs="Arial"/>
        </w:rPr>
        <w:t>via de administração</w:t>
      </w:r>
      <w:r w:rsidR="00F84634" w:rsidRPr="0068620A">
        <w:rPr>
          <w:rFonts w:cs="Arial"/>
        </w:rPr>
        <w:t xml:space="preserve"> </w:t>
      </w:r>
      <w:r w:rsidRPr="0068620A">
        <w:rPr>
          <w:rFonts w:cs="Arial"/>
        </w:rPr>
        <w:t xml:space="preserve">e </w:t>
      </w:r>
      <w:r w:rsidR="00BF6392" w:rsidRPr="0068620A">
        <w:rPr>
          <w:rFonts w:cs="Arial"/>
        </w:rPr>
        <w:t>necessidade de profissional de enfermagem para administração</w:t>
      </w:r>
      <w:r w:rsidRPr="0068620A">
        <w:rPr>
          <w:rFonts w:cs="Arial"/>
        </w:rPr>
        <w:t>;</w:t>
      </w:r>
    </w:p>
    <w:p w:rsidR="00BE43BE" w:rsidRPr="0068620A" w:rsidRDefault="00BE43BE" w:rsidP="00EC1593">
      <w:pPr>
        <w:pStyle w:val="Recuodecorpodetexto"/>
        <w:numPr>
          <w:ilvl w:val="0"/>
          <w:numId w:val="6"/>
        </w:numPr>
        <w:spacing w:line="240" w:lineRule="auto"/>
        <w:rPr>
          <w:rFonts w:cs="Arial"/>
        </w:rPr>
      </w:pPr>
      <w:r w:rsidRPr="0068620A">
        <w:rPr>
          <w:rFonts w:cs="Arial"/>
        </w:rPr>
        <w:t xml:space="preserve">Atendimento ao Paciente: </w:t>
      </w:r>
      <w:r w:rsidR="00E84C74" w:rsidRPr="0068620A">
        <w:rPr>
          <w:rFonts w:cs="Arial"/>
        </w:rPr>
        <w:t xml:space="preserve">tipos de </w:t>
      </w:r>
      <w:r w:rsidR="00E10D28" w:rsidRPr="0068620A">
        <w:rPr>
          <w:rFonts w:cs="Arial"/>
        </w:rPr>
        <w:t>visitas realizadas</w:t>
      </w:r>
      <w:r w:rsidR="00E84C74" w:rsidRPr="0068620A">
        <w:rPr>
          <w:rFonts w:cs="Arial"/>
        </w:rPr>
        <w:t xml:space="preserve"> durante o estudo, duração da parti</w:t>
      </w:r>
      <w:r w:rsidR="00F84634" w:rsidRPr="0068620A">
        <w:rPr>
          <w:rFonts w:cs="Arial"/>
        </w:rPr>
        <w:t xml:space="preserve">cipação do paciente no estudo, </w:t>
      </w:r>
      <w:r w:rsidR="00E84C74" w:rsidRPr="0068620A">
        <w:rPr>
          <w:rFonts w:cs="Arial"/>
        </w:rPr>
        <w:t>quantidade de procedimentos r</w:t>
      </w:r>
      <w:r w:rsidR="00331E88" w:rsidRPr="0068620A">
        <w:rPr>
          <w:rFonts w:cs="Arial"/>
        </w:rPr>
        <w:t>ealizados no 1º mês e</w:t>
      </w:r>
      <w:r w:rsidRPr="0068620A">
        <w:rPr>
          <w:rFonts w:cs="Arial"/>
        </w:rPr>
        <w:t xml:space="preserve"> quantidade de procedimentos realizados a partir do 2º mês;</w:t>
      </w:r>
    </w:p>
    <w:p w:rsidR="00BE43BE" w:rsidRPr="0068620A" w:rsidRDefault="00BE43BE" w:rsidP="00EC1593">
      <w:pPr>
        <w:pStyle w:val="Recuodecorpodetexto"/>
        <w:numPr>
          <w:ilvl w:val="0"/>
          <w:numId w:val="6"/>
        </w:numPr>
        <w:spacing w:line="240" w:lineRule="auto"/>
        <w:rPr>
          <w:rFonts w:cs="Arial"/>
        </w:rPr>
      </w:pPr>
      <w:r w:rsidRPr="0068620A">
        <w:rPr>
          <w:rFonts w:cs="Arial"/>
        </w:rPr>
        <w:t>Centro de Pesquisa Clínica: centro coordenador;</w:t>
      </w:r>
    </w:p>
    <w:p w:rsidR="00BE43BE" w:rsidRPr="0068620A" w:rsidRDefault="00BE43BE" w:rsidP="00EC1593">
      <w:pPr>
        <w:pStyle w:val="Recuodecorpodetexto"/>
        <w:numPr>
          <w:ilvl w:val="0"/>
          <w:numId w:val="6"/>
        </w:numPr>
        <w:spacing w:line="240" w:lineRule="auto"/>
        <w:rPr>
          <w:rFonts w:cs="Arial"/>
        </w:rPr>
      </w:pPr>
      <w:r w:rsidRPr="0068620A">
        <w:rPr>
          <w:rFonts w:cs="Arial"/>
        </w:rPr>
        <w:t xml:space="preserve">Equipe de Pesquisa Clínica: </w:t>
      </w:r>
      <w:r w:rsidR="00E84C74" w:rsidRPr="0068620A">
        <w:rPr>
          <w:rFonts w:cs="Arial"/>
        </w:rPr>
        <w:t xml:space="preserve">experiência do </w:t>
      </w:r>
      <w:r w:rsidR="00F84634" w:rsidRPr="0068620A">
        <w:rPr>
          <w:rFonts w:cs="Arial"/>
        </w:rPr>
        <w:t>Investigador Principal</w:t>
      </w:r>
      <w:r w:rsidRPr="0068620A">
        <w:rPr>
          <w:rFonts w:cs="Arial"/>
        </w:rPr>
        <w:t xml:space="preserve"> em pesquisa clínica e demanda de equipe externa;</w:t>
      </w:r>
    </w:p>
    <w:p w:rsidR="00BE43BE" w:rsidRPr="0068620A" w:rsidRDefault="00BE43BE" w:rsidP="00EC1593">
      <w:pPr>
        <w:pStyle w:val="Recuodecorpodetexto"/>
        <w:numPr>
          <w:ilvl w:val="0"/>
          <w:numId w:val="6"/>
        </w:numPr>
        <w:spacing w:line="240" w:lineRule="auto"/>
        <w:rPr>
          <w:rFonts w:cs="Arial"/>
        </w:rPr>
      </w:pPr>
      <w:r w:rsidRPr="0068620A">
        <w:rPr>
          <w:rFonts w:cs="Arial"/>
        </w:rPr>
        <w:t>CRF</w:t>
      </w:r>
      <w:r w:rsidR="00E45CB5" w:rsidRPr="0068620A">
        <w:rPr>
          <w:rFonts w:cs="Arial"/>
        </w:rPr>
        <w:t xml:space="preserve"> (</w:t>
      </w:r>
      <w:r w:rsidR="00656BBA" w:rsidRPr="0068620A">
        <w:rPr>
          <w:rFonts w:cs="Arial"/>
        </w:rPr>
        <w:t xml:space="preserve">da sigla em inglês, Case </w:t>
      </w:r>
      <w:proofErr w:type="spellStart"/>
      <w:r w:rsidR="00656BBA" w:rsidRPr="0068620A">
        <w:rPr>
          <w:rFonts w:cs="Arial"/>
        </w:rPr>
        <w:t>Report</w:t>
      </w:r>
      <w:proofErr w:type="spellEnd"/>
      <w:r w:rsidR="00656BBA" w:rsidRPr="0068620A">
        <w:rPr>
          <w:rFonts w:cs="Arial"/>
        </w:rPr>
        <w:t xml:space="preserve"> </w:t>
      </w:r>
      <w:proofErr w:type="spellStart"/>
      <w:r w:rsidR="00656BBA" w:rsidRPr="0068620A">
        <w:rPr>
          <w:rFonts w:cs="Arial"/>
        </w:rPr>
        <w:t>Form</w:t>
      </w:r>
      <w:proofErr w:type="spellEnd"/>
      <w:r w:rsidR="00656BBA" w:rsidRPr="0068620A">
        <w:rPr>
          <w:rFonts w:cs="Arial"/>
        </w:rPr>
        <w:t>)</w:t>
      </w:r>
      <w:r w:rsidRPr="0068620A">
        <w:rPr>
          <w:rFonts w:cs="Arial"/>
        </w:rPr>
        <w:t>:</w:t>
      </w:r>
      <w:r w:rsidR="001547AD" w:rsidRPr="0068620A">
        <w:rPr>
          <w:rFonts w:cs="Arial"/>
        </w:rPr>
        <w:t xml:space="preserve"> </w:t>
      </w:r>
      <w:r w:rsidRPr="0068620A">
        <w:rPr>
          <w:rFonts w:cs="Arial"/>
        </w:rPr>
        <w:t>nome da CRF e</w:t>
      </w:r>
      <w:r w:rsidR="00B72029" w:rsidRPr="0068620A">
        <w:rPr>
          <w:rFonts w:cs="Arial"/>
        </w:rPr>
        <w:t xml:space="preserve"> </w:t>
      </w:r>
      <w:r w:rsidR="007F6971" w:rsidRPr="0068620A">
        <w:rPr>
          <w:rFonts w:cs="Arial"/>
        </w:rPr>
        <w:t>via de notific</w:t>
      </w:r>
      <w:r w:rsidRPr="0068620A">
        <w:rPr>
          <w:rFonts w:cs="Arial"/>
        </w:rPr>
        <w:t>ação de eventos adversos;</w:t>
      </w:r>
    </w:p>
    <w:p w:rsidR="004B095B" w:rsidRPr="0068620A" w:rsidRDefault="00BE43BE" w:rsidP="00EC1593">
      <w:pPr>
        <w:pStyle w:val="Recuodecorpodetexto"/>
        <w:numPr>
          <w:ilvl w:val="0"/>
          <w:numId w:val="6"/>
        </w:numPr>
        <w:spacing w:line="240" w:lineRule="auto"/>
        <w:rPr>
          <w:rFonts w:cs="Arial"/>
        </w:rPr>
      </w:pPr>
      <w:r w:rsidRPr="0068620A">
        <w:rPr>
          <w:rFonts w:cs="Arial"/>
        </w:rPr>
        <w:t xml:space="preserve">Exames: </w:t>
      </w:r>
      <w:r w:rsidR="00CC6E0D" w:rsidRPr="0068620A">
        <w:rPr>
          <w:rFonts w:cs="Arial"/>
        </w:rPr>
        <w:t>dosagem de PK</w:t>
      </w:r>
      <w:r w:rsidR="000F7A42" w:rsidRPr="0068620A">
        <w:rPr>
          <w:rFonts w:cs="Arial"/>
        </w:rPr>
        <w:t xml:space="preserve"> (</w:t>
      </w:r>
      <w:r w:rsidR="00A17B4D" w:rsidRPr="0068620A">
        <w:rPr>
          <w:rFonts w:cs="Arial"/>
        </w:rPr>
        <w:t>farmacocinética)</w:t>
      </w:r>
      <w:r w:rsidR="004F14CC">
        <w:rPr>
          <w:rFonts w:cs="Arial"/>
        </w:rPr>
        <w:t>,</w:t>
      </w:r>
      <w:r w:rsidR="00CC6E0D" w:rsidRPr="0068620A">
        <w:rPr>
          <w:rFonts w:cs="Arial"/>
          <w:color w:val="FF0000"/>
        </w:rPr>
        <w:t xml:space="preserve"> </w:t>
      </w:r>
      <w:r w:rsidR="00CC6E0D" w:rsidRPr="0068620A">
        <w:rPr>
          <w:rFonts w:cs="Arial"/>
        </w:rPr>
        <w:t>quantidade de dosagens obrigatórias de PK, exames de imagem, obtenção de amostra por procedimento cirúrgico, exam</w:t>
      </w:r>
      <w:r w:rsidR="004B095B" w:rsidRPr="0068620A">
        <w:rPr>
          <w:rFonts w:cs="Arial"/>
        </w:rPr>
        <w:t>es fora do centro de pesquisa e</w:t>
      </w:r>
      <w:r w:rsidR="00E50F0A" w:rsidRPr="0068620A">
        <w:rPr>
          <w:rFonts w:cs="Arial"/>
        </w:rPr>
        <w:t xml:space="preserve"> </w:t>
      </w:r>
      <w:r w:rsidR="00CC6E0D" w:rsidRPr="0068620A">
        <w:rPr>
          <w:rFonts w:cs="Arial"/>
        </w:rPr>
        <w:t>processo de envio de am</w:t>
      </w:r>
      <w:r w:rsidR="00E50F0A" w:rsidRPr="0068620A">
        <w:rPr>
          <w:rFonts w:cs="Arial"/>
        </w:rPr>
        <w:t>ostras para laboratório central</w:t>
      </w:r>
      <w:r w:rsidR="004B095B" w:rsidRPr="0068620A">
        <w:rPr>
          <w:rFonts w:cs="Arial"/>
        </w:rPr>
        <w:t>;</w:t>
      </w:r>
    </w:p>
    <w:p w:rsidR="00C21C93" w:rsidRPr="0068620A" w:rsidRDefault="00C21C93" w:rsidP="00EC1593">
      <w:pPr>
        <w:pStyle w:val="Recuodecorpodetexto"/>
        <w:numPr>
          <w:ilvl w:val="0"/>
          <w:numId w:val="6"/>
        </w:numPr>
        <w:spacing w:line="240" w:lineRule="auto"/>
        <w:rPr>
          <w:rFonts w:cs="Arial"/>
        </w:rPr>
      </w:pPr>
      <w:r w:rsidRPr="0068620A">
        <w:rPr>
          <w:rFonts w:cs="Arial"/>
        </w:rPr>
        <w:t>Eventos Adversos:</w:t>
      </w:r>
      <w:r w:rsidR="00E50F0A" w:rsidRPr="0068620A">
        <w:rPr>
          <w:rFonts w:cs="Arial"/>
        </w:rPr>
        <w:t xml:space="preserve"> </w:t>
      </w:r>
      <w:r w:rsidR="00CC6E0D" w:rsidRPr="0068620A">
        <w:rPr>
          <w:rFonts w:cs="Arial"/>
        </w:rPr>
        <w:t xml:space="preserve">estimativa de </w:t>
      </w:r>
      <w:r w:rsidR="001547AD" w:rsidRPr="0068620A">
        <w:rPr>
          <w:rFonts w:cs="Arial"/>
        </w:rPr>
        <w:t>f</w:t>
      </w:r>
      <w:r w:rsidRPr="0068620A">
        <w:rPr>
          <w:rFonts w:cs="Arial"/>
        </w:rPr>
        <w:t xml:space="preserve">requência; </w:t>
      </w:r>
    </w:p>
    <w:p w:rsidR="00D05FC9" w:rsidRPr="0068620A" w:rsidRDefault="00331E88" w:rsidP="00EC1593">
      <w:pPr>
        <w:pStyle w:val="Recuodecorpodetexto"/>
        <w:numPr>
          <w:ilvl w:val="0"/>
          <w:numId w:val="6"/>
        </w:numPr>
        <w:spacing w:line="240" w:lineRule="auto"/>
        <w:rPr>
          <w:rFonts w:cs="Arial"/>
        </w:rPr>
      </w:pPr>
      <w:r w:rsidRPr="0068620A">
        <w:rPr>
          <w:rFonts w:cs="Arial"/>
        </w:rPr>
        <w:t xml:space="preserve">Questionário: </w:t>
      </w:r>
      <w:r w:rsidR="004B10FD" w:rsidRPr="0068620A">
        <w:rPr>
          <w:rFonts w:cs="Arial"/>
        </w:rPr>
        <w:t>utilização de questionário pelo paciente e pela equipe de pesquisa.</w:t>
      </w:r>
    </w:p>
    <w:p w:rsidR="00A2122D" w:rsidRPr="0068620A" w:rsidRDefault="00A2122D" w:rsidP="00EC1593">
      <w:pPr>
        <w:pStyle w:val="Recuodecorpodetexto"/>
        <w:tabs>
          <w:tab w:val="num" w:pos="0"/>
        </w:tabs>
        <w:spacing w:line="240" w:lineRule="auto"/>
        <w:ind w:firstLine="0"/>
        <w:rPr>
          <w:rFonts w:cs="Arial"/>
        </w:rPr>
      </w:pPr>
    </w:p>
    <w:p w:rsidR="004A3A4A" w:rsidRPr="0068620A" w:rsidRDefault="00F738FF" w:rsidP="00EC1593">
      <w:pPr>
        <w:pStyle w:val="Recuodecorpodetexto"/>
        <w:tabs>
          <w:tab w:val="num" w:pos="0"/>
        </w:tabs>
        <w:spacing w:line="240" w:lineRule="auto"/>
        <w:ind w:firstLine="0"/>
        <w:rPr>
          <w:rFonts w:cs="Arial"/>
        </w:rPr>
      </w:pPr>
      <w:r w:rsidRPr="0068620A">
        <w:rPr>
          <w:rFonts w:cs="Arial"/>
          <w:b/>
        </w:rPr>
        <w:t xml:space="preserve">Conclusão: </w:t>
      </w:r>
      <w:r w:rsidR="004A3A4A" w:rsidRPr="0068620A">
        <w:rPr>
          <w:rFonts w:cs="Arial"/>
        </w:rPr>
        <w:t>O próximo passo é a atribuição da pontuação para cada opção de resposta, de acordo com seu grau de complexidade; os valores serão determinados por Análise de Regressão. Posteriormente, será calculado para cada estudo seu escore final, que determinará a faixa de complexidade em qual o mesmo se enquadra (muito baixa, ba</w:t>
      </w:r>
      <w:r w:rsidR="00425451" w:rsidRPr="0068620A">
        <w:rPr>
          <w:rFonts w:cs="Arial"/>
        </w:rPr>
        <w:t>ixa, média, alta e muita alta</w:t>
      </w:r>
      <w:r w:rsidR="000F7A42" w:rsidRPr="0068620A">
        <w:rPr>
          <w:rFonts w:cs="Arial"/>
        </w:rPr>
        <w:t xml:space="preserve"> complexidade</w:t>
      </w:r>
      <w:r w:rsidR="00425451" w:rsidRPr="0068620A">
        <w:rPr>
          <w:rFonts w:cs="Arial"/>
        </w:rPr>
        <w:t xml:space="preserve">). </w:t>
      </w:r>
    </w:p>
    <w:p w:rsidR="00D05FC9" w:rsidRPr="0068620A" w:rsidRDefault="00D05FC9" w:rsidP="00EC1593">
      <w:pPr>
        <w:pStyle w:val="Recuodecorpodetexto"/>
        <w:tabs>
          <w:tab w:val="num" w:pos="0"/>
        </w:tabs>
        <w:spacing w:line="240" w:lineRule="auto"/>
        <w:rPr>
          <w:rFonts w:cs="Arial"/>
          <w:b/>
        </w:rPr>
      </w:pPr>
      <w:bookmarkStart w:id="1" w:name="_Toc305105488"/>
    </w:p>
    <w:bookmarkEnd w:id="1"/>
    <w:p w:rsidR="007120D5" w:rsidRPr="0068620A" w:rsidRDefault="007120D5" w:rsidP="00EC1593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B56BD7" w:rsidRPr="0068620A" w:rsidRDefault="00CE7019" w:rsidP="00EC1593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68620A">
        <w:rPr>
          <w:rFonts w:ascii="Arial" w:hAnsi="Arial" w:cs="Arial"/>
          <w:b/>
          <w:sz w:val="24"/>
          <w:szCs w:val="24"/>
        </w:rPr>
        <w:t>Referências</w:t>
      </w:r>
    </w:p>
    <w:p w:rsidR="00B56BD7" w:rsidRPr="0068620A" w:rsidRDefault="00B56BD7" w:rsidP="00EC1593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CB1795" w:rsidRPr="0068620A" w:rsidRDefault="00CB1795" w:rsidP="00EC1593">
      <w:pPr>
        <w:pStyle w:val="Recuodecorpodetexto"/>
        <w:tabs>
          <w:tab w:val="num" w:pos="0"/>
        </w:tabs>
        <w:spacing w:line="240" w:lineRule="auto"/>
        <w:ind w:firstLine="0"/>
        <w:rPr>
          <w:rFonts w:cs="Arial"/>
          <w:lang w:val="en-US"/>
        </w:rPr>
      </w:pPr>
      <w:r w:rsidRPr="0068620A">
        <w:rPr>
          <w:rFonts w:cs="Arial"/>
        </w:rPr>
        <w:t xml:space="preserve">LOUSANA, G; ACCETURI, C. Histórico da Pesquisa Clínica. In: LOUSANA, G (Org.). </w:t>
      </w:r>
      <w:r w:rsidRPr="0068620A">
        <w:rPr>
          <w:rFonts w:cs="Arial"/>
          <w:b/>
        </w:rPr>
        <w:t>Pesquisa Clínica no Brasil</w:t>
      </w:r>
      <w:r w:rsidRPr="0068620A">
        <w:rPr>
          <w:rFonts w:cs="Arial"/>
        </w:rPr>
        <w:t xml:space="preserve">. </w:t>
      </w:r>
      <w:r w:rsidRPr="003F5641">
        <w:rPr>
          <w:rFonts w:cs="Arial"/>
          <w:lang w:val="en-US"/>
        </w:rPr>
        <w:t xml:space="preserve">Rio de Janeiro: </w:t>
      </w:r>
      <w:proofErr w:type="spellStart"/>
      <w:r w:rsidRPr="003F5641">
        <w:rPr>
          <w:rFonts w:cs="Arial"/>
          <w:lang w:val="en-US"/>
        </w:rPr>
        <w:t>Revinter</w:t>
      </w:r>
      <w:proofErr w:type="spellEnd"/>
      <w:r w:rsidRPr="003F5641">
        <w:rPr>
          <w:rFonts w:cs="Arial"/>
          <w:lang w:val="en-US"/>
        </w:rPr>
        <w:t xml:space="preserve">, 2007. </w:t>
      </w:r>
      <w:proofErr w:type="gramStart"/>
      <w:r w:rsidRPr="003F5641">
        <w:rPr>
          <w:rFonts w:cs="Arial"/>
          <w:lang w:val="en-US"/>
        </w:rPr>
        <w:t>P.1-18</w:t>
      </w:r>
      <w:r w:rsidRPr="0068620A">
        <w:rPr>
          <w:rFonts w:cs="Arial"/>
          <w:lang w:val="en-US"/>
        </w:rPr>
        <w:t>.</w:t>
      </w:r>
      <w:proofErr w:type="gramEnd"/>
      <w:r w:rsidRPr="0068620A">
        <w:rPr>
          <w:rFonts w:cs="Arial"/>
          <w:lang w:val="en-US"/>
        </w:rPr>
        <w:t xml:space="preserve"> </w:t>
      </w:r>
    </w:p>
    <w:p w:rsidR="00CB1795" w:rsidRPr="0068620A" w:rsidRDefault="00CB1795" w:rsidP="00EC1593">
      <w:pPr>
        <w:pStyle w:val="Recuodecorpodetexto"/>
        <w:tabs>
          <w:tab w:val="num" w:pos="0"/>
        </w:tabs>
        <w:spacing w:line="240" w:lineRule="auto"/>
        <w:ind w:firstLine="0"/>
        <w:rPr>
          <w:rFonts w:cs="Arial"/>
          <w:lang w:val="en-US"/>
        </w:rPr>
      </w:pPr>
    </w:p>
    <w:p w:rsidR="00B56BD7" w:rsidRPr="0068620A" w:rsidRDefault="00514D15" w:rsidP="00EC1593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68620A">
        <w:rPr>
          <w:rFonts w:ascii="Arial" w:hAnsi="Arial" w:cs="Arial"/>
          <w:sz w:val="24"/>
          <w:szCs w:val="24"/>
          <w:lang w:val="en-US"/>
        </w:rPr>
        <w:t xml:space="preserve">WEI, D. The How-To of Global Clinical Trial Forecasting, Budgeting, and Project Management. </w:t>
      </w:r>
      <w:r w:rsidRPr="0068620A">
        <w:rPr>
          <w:rFonts w:ascii="Arial" w:hAnsi="Arial" w:cs="Arial"/>
          <w:b/>
          <w:sz w:val="24"/>
          <w:szCs w:val="24"/>
          <w:lang w:val="en-US"/>
        </w:rPr>
        <w:t xml:space="preserve">Global Clinical Trials Playbook. </w:t>
      </w:r>
      <w:r w:rsidRPr="0068620A">
        <w:rPr>
          <w:rFonts w:ascii="Arial" w:hAnsi="Arial" w:cs="Arial"/>
          <w:sz w:val="24"/>
          <w:szCs w:val="24"/>
          <w:lang w:val="en-US"/>
        </w:rPr>
        <w:t>Section 1, Chapter 6, 2012.</w:t>
      </w:r>
    </w:p>
    <w:sectPr w:rsidR="00B56BD7" w:rsidRPr="0068620A" w:rsidSect="00625F98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514D"/>
    <w:multiLevelType w:val="hybridMultilevel"/>
    <w:tmpl w:val="7F08E9D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0CF13D2"/>
    <w:multiLevelType w:val="multilevel"/>
    <w:tmpl w:val="04160025"/>
    <w:numStyleLink w:val="Estilo1"/>
  </w:abstractNum>
  <w:abstractNum w:abstractNumId="2">
    <w:nsid w:val="54213F79"/>
    <w:multiLevelType w:val="multilevel"/>
    <w:tmpl w:val="04160025"/>
    <w:styleLink w:val="Estilo1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ascii="Arial" w:hAnsi="Arial" w:cs="Arial"/>
        <w:caps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F1154C9"/>
    <w:multiLevelType w:val="hybridMultilevel"/>
    <w:tmpl w:val="CC2427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A343FD"/>
    <w:multiLevelType w:val="hybridMultilevel"/>
    <w:tmpl w:val="F23C95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decimal"/>
        <w:pStyle w:val="Ttulo1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b w:val="0"/>
          <w:strike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strike w:val="0"/>
        </w:rPr>
      </w:lvl>
    </w:lvlOverride>
  </w:num>
  <w:num w:numId="2">
    <w:abstractNumId w:val="2"/>
  </w:num>
  <w:num w:numId="3">
    <w:abstractNumId w:val="1"/>
    <w:lvlOverride w:ilvl="0">
      <w:startOverride w:val="3"/>
      <w:lvl w:ilvl="0">
        <w:start w:val="3"/>
        <w:numFmt w:val="decimal"/>
        <w:pStyle w:val="Ttulo1"/>
        <w:lvlText w:val=""/>
        <w:lvlJc w:val="left"/>
      </w:lvl>
    </w:lvlOverride>
    <w:lvlOverride w:ilvl="1">
      <w:startOverride w:val="5"/>
      <w:lvl w:ilvl="1">
        <w:start w:val="5"/>
        <w:numFmt w:val="decimal"/>
        <w:lvlText w:val="%1.%2"/>
        <w:lvlJc w:val="left"/>
        <w:pPr>
          <w:ind w:left="576" w:hanging="576"/>
        </w:pPr>
        <w:rPr>
          <w:b w:val="0"/>
          <w:strike w:val="0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ind w:left="720" w:hanging="720"/>
        </w:pPr>
        <w:rPr>
          <w:strike w:val="0"/>
        </w:rPr>
      </w:lvl>
    </w:lvlOverride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BC"/>
    <w:rsid w:val="00002B70"/>
    <w:rsid w:val="00013AD0"/>
    <w:rsid w:val="00014128"/>
    <w:rsid w:val="00023348"/>
    <w:rsid w:val="00026DB5"/>
    <w:rsid w:val="00042034"/>
    <w:rsid w:val="00042A91"/>
    <w:rsid w:val="00050FAD"/>
    <w:rsid w:val="00080F0D"/>
    <w:rsid w:val="000F7A42"/>
    <w:rsid w:val="00100FFD"/>
    <w:rsid w:val="00122F8B"/>
    <w:rsid w:val="0013077E"/>
    <w:rsid w:val="001327C2"/>
    <w:rsid w:val="001547AD"/>
    <w:rsid w:val="001B27B8"/>
    <w:rsid w:val="001D26AE"/>
    <w:rsid w:val="001E224B"/>
    <w:rsid w:val="001E778F"/>
    <w:rsid w:val="001F2A13"/>
    <w:rsid w:val="00267E8E"/>
    <w:rsid w:val="00272264"/>
    <w:rsid w:val="002B5940"/>
    <w:rsid w:val="002B6317"/>
    <w:rsid w:val="002E334F"/>
    <w:rsid w:val="002E5388"/>
    <w:rsid w:val="00320F2B"/>
    <w:rsid w:val="00331E88"/>
    <w:rsid w:val="00341CAE"/>
    <w:rsid w:val="00342E18"/>
    <w:rsid w:val="0034768C"/>
    <w:rsid w:val="00350B76"/>
    <w:rsid w:val="00393909"/>
    <w:rsid w:val="003E52BC"/>
    <w:rsid w:val="003F5641"/>
    <w:rsid w:val="0040701A"/>
    <w:rsid w:val="00425451"/>
    <w:rsid w:val="0042775A"/>
    <w:rsid w:val="00446D6A"/>
    <w:rsid w:val="00450D04"/>
    <w:rsid w:val="0046115F"/>
    <w:rsid w:val="0048498D"/>
    <w:rsid w:val="004A3A4A"/>
    <w:rsid w:val="004B095B"/>
    <w:rsid w:val="004B0E61"/>
    <w:rsid w:val="004B10FD"/>
    <w:rsid w:val="004B6632"/>
    <w:rsid w:val="004C6C5B"/>
    <w:rsid w:val="004E2389"/>
    <w:rsid w:val="004E3688"/>
    <w:rsid w:val="004E6A0C"/>
    <w:rsid w:val="004F14CC"/>
    <w:rsid w:val="004F1530"/>
    <w:rsid w:val="0050001B"/>
    <w:rsid w:val="00514D15"/>
    <w:rsid w:val="00522F1E"/>
    <w:rsid w:val="005305B9"/>
    <w:rsid w:val="005465C4"/>
    <w:rsid w:val="00546B13"/>
    <w:rsid w:val="00571C53"/>
    <w:rsid w:val="005D0984"/>
    <w:rsid w:val="005D3AED"/>
    <w:rsid w:val="00614410"/>
    <w:rsid w:val="00625F98"/>
    <w:rsid w:val="0063478B"/>
    <w:rsid w:val="00645468"/>
    <w:rsid w:val="00651028"/>
    <w:rsid w:val="00652F64"/>
    <w:rsid w:val="00654DAD"/>
    <w:rsid w:val="00656BBA"/>
    <w:rsid w:val="006617BB"/>
    <w:rsid w:val="00662C52"/>
    <w:rsid w:val="00666F28"/>
    <w:rsid w:val="00674816"/>
    <w:rsid w:val="0068620A"/>
    <w:rsid w:val="006C08B4"/>
    <w:rsid w:val="006E72AC"/>
    <w:rsid w:val="007120D5"/>
    <w:rsid w:val="0072289A"/>
    <w:rsid w:val="00746D5F"/>
    <w:rsid w:val="007528B3"/>
    <w:rsid w:val="007566DC"/>
    <w:rsid w:val="00770A67"/>
    <w:rsid w:val="00774170"/>
    <w:rsid w:val="00775FC2"/>
    <w:rsid w:val="00785341"/>
    <w:rsid w:val="007C57DA"/>
    <w:rsid w:val="007C5DBC"/>
    <w:rsid w:val="007E51FE"/>
    <w:rsid w:val="007F48A6"/>
    <w:rsid w:val="007F6971"/>
    <w:rsid w:val="008131C2"/>
    <w:rsid w:val="00830D70"/>
    <w:rsid w:val="00841C7F"/>
    <w:rsid w:val="008459C2"/>
    <w:rsid w:val="00851F29"/>
    <w:rsid w:val="0086204E"/>
    <w:rsid w:val="00863A8D"/>
    <w:rsid w:val="0088378F"/>
    <w:rsid w:val="0089439F"/>
    <w:rsid w:val="00907827"/>
    <w:rsid w:val="00921F51"/>
    <w:rsid w:val="00934CE6"/>
    <w:rsid w:val="00936CBC"/>
    <w:rsid w:val="009973D3"/>
    <w:rsid w:val="009D60B6"/>
    <w:rsid w:val="00A17B4D"/>
    <w:rsid w:val="00A2122D"/>
    <w:rsid w:val="00A34C72"/>
    <w:rsid w:val="00A56BB7"/>
    <w:rsid w:val="00AF21A9"/>
    <w:rsid w:val="00AF70C0"/>
    <w:rsid w:val="00B11F9A"/>
    <w:rsid w:val="00B24DAC"/>
    <w:rsid w:val="00B31C51"/>
    <w:rsid w:val="00B40249"/>
    <w:rsid w:val="00B47187"/>
    <w:rsid w:val="00B56BD7"/>
    <w:rsid w:val="00B72029"/>
    <w:rsid w:val="00BA33AD"/>
    <w:rsid w:val="00BB16F0"/>
    <w:rsid w:val="00BB5DFB"/>
    <w:rsid w:val="00BB5FFD"/>
    <w:rsid w:val="00BE43BE"/>
    <w:rsid w:val="00BE5F37"/>
    <w:rsid w:val="00BF6392"/>
    <w:rsid w:val="00C03CB6"/>
    <w:rsid w:val="00C120F3"/>
    <w:rsid w:val="00C21C93"/>
    <w:rsid w:val="00C4125C"/>
    <w:rsid w:val="00C534AB"/>
    <w:rsid w:val="00C721A3"/>
    <w:rsid w:val="00C7716C"/>
    <w:rsid w:val="00C840F9"/>
    <w:rsid w:val="00CB1795"/>
    <w:rsid w:val="00CC0A89"/>
    <w:rsid w:val="00CC3EFE"/>
    <w:rsid w:val="00CC6E0D"/>
    <w:rsid w:val="00CC7B57"/>
    <w:rsid w:val="00CD1A62"/>
    <w:rsid w:val="00CE0CB6"/>
    <w:rsid w:val="00CE7019"/>
    <w:rsid w:val="00D0518B"/>
    <w:rsid w:val="00D05FC9"/>
    <w:rsid w:val="00D143EF"/>
    <w:rsid w:val="00D352E5"/>
    <w:rsid w:val="00D468A1"/>
    <w:rsid w:val="00D55089"/>
    <w:rsid w:val="00D81DD4"/>
    <w:rsid w:val="00DA2FB4"/>
    <w:rsid w:val="00DF79E0"/>
    <w:rsid w:val="00E030AF"/>
    <w:rsid w:val="00E10D28"/>
    <w:rsid w:val="00E258A7"/>
    <w:rsid w:val="00E412F1"/>
    <w:rsid w:val="00E45CB5"/>
    <w:rsid w:val="00E50F0A"/>
    <w:rsid w:val="00E612AE"/>
    <w:rsid w:val="00E6498D"/>
    <w:rsid w:val="00E84C74"/>
    <w:rsid w:val="00EC1593"/>
    <w:rsid w:val="00ED21AA"/>
    <w:rsid w:val="00ED67D6"/>
    <w:rsid w:val="00ED6906"/>
    <w:rsid w:val="00EE4763"/>
    <w:rsid w:val="00EF3A35"/>
    <w:rsid w:val="00F151FC"/>
    <w:rsid w:val="00F25B12"/>
    <w:rsid w:val="00F738FF"/>
    <w:rsid w:val="00F843F1"/>
    <w:rsid w:val="00F84634"/>
    <w:rsid w:val="00F97288"/>
    <w:rsid w:val="00FC7298"/>
    <w:rsid w:val="00FD131E"/>
    <w:rsid w:val="00FF0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078"/>
  </w:style>
  <w:style w:type="paragraph" w:styleId="Ttulo1">
    <w:name w:val="heading 1"/>
    <w:basedOn w:val="Normal"/>
    <w:link w:val="Ttulo1Char"/>
    <w:uiPriority w:val="99"/>
    <w:qFormat/>
    <w:rsid w:val="00D05FC9"/>
    <w:pPr>
      <w:numPr>
        <w:numId w:val="1"/>
      </w:numPr>
      <w:spacing w:before="100" w:beforeAutospacing="1" w:after="100" w:afterAutospacing="1" w:line="240" w:lineRule="auto"/>
      <w:outlineLvl w:val="0"/>
    </w:pPr>
    <w:rPr>
      <w:rFonts w:ascii="Arial" w:eastAsia="Times New Roman" w:hAnsi="Arial" w:cs="Times New Roman"/>
      <w:b/>
      <w:bCs/>
      <w:kern w:val="36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C5DBC"/>
    <w:pPr>
      <w:spacing w:after="0" w:line="240" w:lineRule="auto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56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56BD7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DF79E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F79E0"/>
    <w:rPr>
      <w:color w:val="808080"/>
      <w:shd w:val="clear" w:color="auto" w:fill="E6E6E6"/>
    </w:rPr>
  </w:style>
  <w:style w:type="paragraph" w:styleId="Recuodecorpodetexto">
    <w:name w:val="Body Text Indent"/>
    <w:basedOn w:val="Normal"/>
    <w:link w:val="RecuodecorpodetextoChar"/>
    <w:rsid w:val="00341CAE"/>
    <w:pPr>
      <w:spacing w:after="0" w:line="360" w:lineRule="auto"/>
      <w:ind w:firstLine="851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41CAE"/>
    <w:rPr>
      <w:rFonts w:ascii="Arial" w:eastAsia="Times New Roman" w:hAnsi="Arial" w:cs="Times New Roman"/>
      <w:sz w:val="24"/>
      <w:szCs w:val="24"/>
    </w:rPr>
  </w:style>
  <w:style w:type="paragraph" w:customStyle="1" w:styleId="western">
    <w:name w:val="western"/>
    <w:basedOn w:val="Normal"/>
    <w:rsid w:val="0034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D05FC9"/>
    <w:rPr>
      <w:rFonts w:ascii="Arial" w:eastAsia="Times New Roman" w:hAnsi="Arial" w:cs="Times New Roman"/>
      <w:b/>
      <w:bCs/>
      <w:kern w:val="36"/>
      <w:sz w:val="24"/>
      <w:szCs w:val="24"/>
    </w:rPr>
  </w:style>
  <w:style w:type="numbering" w:customStyle="1" w:styleId="Estilo1">
    <w:name w:val="Estilo1"/>
    <w:rsid w:val="00D05FC9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078"/>
  </w:style>
  <w:style w:type="paragraph" w:styleId="Ttulo1">
    <w:name w:val="heading 1"/>
    <w:basedOn w:val="Normal"/>
    <w:link w:val="Ttulo1Char"/>
    <w:uiPriority w:val="99"/>
    <w:qFormat/>
    <w:rsid w:val="00D05FC9"/>
    <w:pPr>
      <w:numPr>
        <w:numId w:val="1"/>
      </w:numPr>
      <w:spacing w:before="100" w:beforeAutospacing="1" w:after="100" w:afterAutospacing="1" w:line="240" w:lineRule="auto"/>
      <w:outlineLvl w:val="0"/>
    </w:pPr>
    <w:rPr>
      <w:rFonts w:ascii="Arial" w:eastAsia="Times New Roman" w:hAnsi="Arial" w:cs="Times New Roman"/>
      <w:b/>
      <w:bCs/>
      <w:kern w:val="36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C5DBC"/>
    <w:pPr>
      <w:spacing w:after="0" w:line="240" w:lineRule="auto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56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56BD7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DF79E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F79E0"/>
    <w:rPr>
      <w:color w:val="808080"/>
      <w:shd w:val="clear" w:color="auto" w:fill="E6E6E6"/>
    </w:rPr>
  </w:style>
  <w:style w:type="paragraph" w:styleId="Recuodecorpodetexto">
    <w:name w:val="Body Text Indent"/>
    <w:basedOn w:val="Normal"/>
    <w:link w:val="RecuodecorpodetextoChar"/>
    <w:rsid w:val="00341CAE"/>
    <w:pPr>
      <w:spacing w:after="0" w:line="360" w:lineRule="auto"/>
      <w:ind w:firstLine="851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41CAE"/>
    <w:rPr>
      <w:rFonts w:ascii="Arial" w:eastAsia="Times New Roman" w:hAnsi="Arial" w:cs="Times New Roman"/>
      <w:sz w:val="24"/>
      <w:szCs w:val="24"/>
    </w:rPr>
  </w:style>
  <w:style w:type="paragraph" w:customStyle="1" w:styleId="western">
    <w:name w:val="western"/>
    <w:basedOn w:val="Normal"/>
    <w:rsid w:val="0034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D05FC9"/>
    <w:rPr>
      <w:rFonts w:ascii="Arial" w:eastAsia="Times New Roman" w:hAnsi="Arial" w:cs="Times New Roman"/>
      <w:b/>
      <w:bCs/>
      <w:kern w:val="36"/>
      <w:sz w:val="24"/>
      <w:szCs w:val="24"/>
    </w:rPr>
  </w:style>
  <w:style w:type="numbering" w:customStyle="1" w:styleId="Estilo1">
    <w:name w:val="Estilo1"/>
    <w:rsid w:val="00D05FC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halita.lima@hpp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DA879-B81B-4478-B1A5-A2506F6A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Thalita Lima</dc:creator>
  <cp:lastModifiedBy>Faculdades Pequeno Príncipe</cp:lastModifiedBy>
  <cp:revision>2</cp:revision>
  <dcterms:created xsi:type="dcterms:W3CDTF">2017-12-12T13:48:00Z</dcterms:created>
  <dcterms:modified xsi:type="dcterms:W3CDTF">2017-12-12T13:48:00Z</dcterms:modified>
</cp:coreProperties>
</file>