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0E" w:rsidRPr="00D84E0E" w:rsidRDefault="0033659D" w:rsidP="001417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4E0E">
        <w:rPr>
          <w:rFonts w:ascii="Arial" w:hAnsi="Arial" w:cs="Arial"/>
          <w:b/>
          <w:sz w:val="24"/>
          <w:szCs w:val="24"/>
        </w:rPr>
        <w:t xml:space="preserve">AVALIAÇÃO DOS EFEITOS ANTICANCERÍGENOS E IMUNOMODULADORES DA </w:t>
      </w:r>
      <w:r w:rsidRPr="002F2A0A">
        <w:rPr>
          <w:rFonts w:ascii="Arial" w:hAnsi="Arial" w:cs="Arial"/>
          <w:b/>
          <w:i/>
          <w:sz w:val="24"/>
          <w:szCs w:val="24"/>
        </w:rPr>
        <w:t>ALOE VERA</w:t>
      </w:r>
      <w:r w:rsidRPr="00D84E0E">
        <w:rPr>
          <w:rFonts w:ascii="Arial" w:hAnsi="Arial" w:cs="Arial"/>
          <w:b/>
          <w:sz w:val="24"/>
          <w:szCs w:val="24"/>
        </w:rPr>
        <w:t xml:space="preserve"> SOBRE LINHAGENS CELULARES</w:t>
      </w:r>
    </w:p>
    <w:p w:rsidR="00D84E0E" w:rsidRDefault="00D84E0E" w:rsidP="00AD5A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141767" w:rsidRDefault="00EA5AD5" w:rsidP="00560D26">
      <w:pPr>
        <w:pStyle w:val="xmsonormal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Caroline Kael¹, Sandro José Ribeiro Bonatto</w:t>
      </w:r>
      <w:bookmarkEnd w:id="0"/>
      <w:r w:rsidR="00141767">
        <w:rPr>
          <w:rFonts w:ascii="Arial" w:hAnsi="Arial" w:cs="Arial"/>
        </w:rPr>
        <w:t>²</w:t>
      </w:r>
    </w:p>
    <w:p w:rsidR="0033659D" w:rsidRDefault="00560D26" w:rsidP="00560D2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Acadêmica</w:t>
      </w:r>
      <w:r w:rsidR="00EA5AD5">
        <w:rPr>
          <w:rFonts w:ascii="Arial" w:hAnsi="Arial" w:cs="Arial"/>
        </w:rPr>
        <w:t xml:space="preserve"> de Biomedicina pela Faculdades Pequeno Príncipe; </w:t>
      </w:r>
    </w:p>
    <w:p w:rsidR="00EA5AD5" w:rsidRDefault="00EA5AD5" w:rsidP="00560D2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Pesquisador do Instituto de Pesquisa Pelé Pequeno Príncipe</w:t>
      </w:r>
      <w:r w:rsidR="00560D26">
        <w:rPr>
          <w:rFonts w:ascii="Arial" w:hAnsi="Arial" w:cs="Arial"/>
        </w:rPr>
        <w:t>;</w:t>
      </w:r>
    </w:p>
    <w:p w:rsidR="00560D26" w:rsidRDefault="00560D26" w:rsidP="00560D26">
      <w:pPr>
        <w:pStyle w:val="xmsonormal"/>
        <w:shd w:val="clear" w:color="auto" w:fill="FFFFFF"/>
        <w:spacing w:before="0" w:beforeAutospacing="0" w:after="0" w:afterAutospacing="0" w:line="36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carolkael@gmail.com</w:t>
      </w:r>
    </w:p>
    <w:p w:rsidR="0033659D" w:rsidRDefault="0033659D" w:rsidP="003365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41767" w:rsidRDefault="0033659D" w:rsidP="00560D2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64BA2">
        <w:rPr>
          <w:rFonts w:ascii="Arial" w:hAnsi="Arial" w:cs="Arial"/>
        </w:rPr>
        <w:t xml:space="preserve">A </w:t>
      </w:r>
      <w:proofErr w:type="spellStart"/>
      <w:r w:rsidRPr="001E6FD8">
        <w:rPr>
          <w:rFonts w:ascii="Arial" w:hAnsi="Arial" w:cs="Arial"/>
          <w:i/>
        </w:rPr>
        <w:t>Aloe</w:t>
      </w:r>
      <w:proofErr w:type="spellEnd"/>
      <w:r w:rsidRPr="001E6FD8">
        <w:rPr>
          <w:rFonts w:ascii="Arial" w:hAnsi="Arial" w:cs="Arial"/>
          <w:i/>
        </w:rPr>
        <w:t xml:space="preserve"> vera</w:t>
      </w:r>
      <w:r w:rsidRPr="00464BA2">
        <w:rPr>
          <w:rFonts w:ascii="Arial" w:hAnsi="Arial" w:cs="Arial"/>
        </w:rPr>
        <w:t xml:space="preserve">, popularmente conhecida como babosa, é uma planta com diversas propriedades medicinais usada desde a antiguidade para tratamento de queimaduras, alergias e também para distúrbios gastrointestinais. Estudos revelam que alguns componentes presentes na planta, como </w:t>
      </w:r>
      <w:proofErr w:type="spellStart"/>
      <w:r w:rsidRPr="00464BA2">
        <w:rPr>
          <w:rFonts w:ascii="Arial" w:hAnsi="Arial" w:cs="Arial"/>
        </w:rPr>
        <w:t>aloínas</w:t>
      </w:r>
      <w:proofErr w:type="spellEnd"/>
      <w:r w:rsidRPr="00464BA2">
        <w:rPr>
          <w:rFonts w:ascii="Arial" w:hAnsi="Arial" w:cs="Arial"/>
        </w:rPr>
        <w:t xml:space="preserve"> e </w:t>
      </w:r>
      <w:proofErr w:type="spellStart"/>
      <w:r w:rsidRPr="00464BA2">
        <w:rPr>
          <w:rFonts w:ascii="Arial" w:hAnsi="Arial" w:cs="Arial"/>
        </w:rPr>
        <w:t>amodinas</w:t>
      </w:r>
      <w:proofErr w:type="spellEnd"/>
      <w:r w:rsidRPr="00464BA2">
        <w:rPr>
          <w:rFonts w:ascii="Arial" w:hAnsi="Arial" w:cs="Arial"/>
        </w:rPr>
        <w:t xml:space="preserve">, possuem a capacidade de causar alterações moleculares que poderiam induzir a apoptose de células com alterações no ciclo celular, diminuindo as chances de desenvolvimento de um tumor ou até levar à regressão do mesmo. A </w:t>
      </w:r>
      <w:proofErr w:type="spellStart"/>
      <w:r w:rsidRPr="00464BA2">
        <w:rPr>
          <w:rFonts w:ascii="Arial" w:hAnsi="Arial" w:cs="Arial"/>
          <w:i/>
        </w:rPr>
        <w:t>Aloe-emodina</w:t>
      </w:r>
      <w:proofErr w:type="spellEnd"/>
      <w:r w:rsidRPr="00464BA2">
        <w:rPr>
          <w:rFonts w:ascii="Arial" w:hAnsi="Arial" w:cs="Arial"/>
        </w:rPr>
        <w:t xml:space="preserve"> é uma antraquinona capaz de agir sobre a N-</w:t>
      </w:r>
      <w:proofErr w:type="spellStart"/>
      <w:r w:rsidRPr="00464BA2">
        <w:rPr>
          <w:rFonts w:ascii="Arial" w:hAnsi="Arial" w:cs="Arial"/>
        </w:rPr>
        <w:t>acetil</w:t>
      </w:r>
      <w:proofErr w:type="spellEnd"/>
      <w:r w:rsidRPr="00464BA2">
        <w:rPr>
          <w:rFonts w:ascii="Arial" w:hAnsi="Arial" w:cs="Arial"/>
        </w:rPr>
        <w:t>-</w:t>
      </w:r>
      <w:proofErr w:type="spellStart"/>
      <w:r w:rsidRPr="00464BA2">
        <w:rPr>
          <w:rFonts w:ascii="Arial" w:hAnsi="Arial" w:cs="Arial"/>
        </w:rPr>
        <w:t>transferase</w:t>
      </w:r>
      <w:proofErr w:type="spellEnd"/>
      <w:r w:rsidRPr="00464BA2">
        <w:rPr>
          <w:rFonts w:ascii="Arial" w:hAnsi="Arial" w:cs="Arial"/>
        </w:rPr>
        <w:t xml:space="preserve">, induzindo a expressão dos genes p53 e p21 e consequentemente, a apoptose de células afetadas. Para avaliar os efeitos </w:t>
      </w:r>
      <w:proofErr w:type="spellStart"/>
      <w:r w:rsidRPr="00464BA2">
        <w:rPr>
          <w:rFonts w:ascii="Arial" w:hAnsi="Arial" w:cs="Arial"/>
        </w:rPr>
        <w:t>anticarcinogênicos</w:t>
      </w:r>
      <w:proofErr w:type="spellEnd"/>
      <w:r w:rsidRPr="00464BA2">
        <w:rPr>
          <w:rFonts w:ascii="Arial" w:hAnsi="Arial" w:cs="Arial"/>
        </w:rPr>
        <w:t xml:space="preserve"> do vegetal em questão serão utilizadas células da linhagem H295R (Tumor de Córtex Adrenal) por meio das técnicas de MTT e </w:t>
      </w:r>
      <w:proofErr w:type="spellStart"/>
      <w:proofErr w:type="gramStart"/>
      <w:r w:rsidRPr="00464BA2">
        <w:rPr>
          <w:rFonts w:ascii="Arial" w:hAnsi="Arial" w:cs="Arial"/>
        </w:rPr>
        <w:t>BrdU</w:t>
      </w:r>
      <w:proofErr w:type="spellEnd"/>
      <w:proofErr w:type="gramEnd"/>
      <w:r w:rsidRPr="00464BA2">
        <w:rPr>
          <w:rFonts w:ascii="Arial" w:hAnsi="Arial" w:cs="Arial"/>
        </w:rPr>
        <w:t xml:space="preserve">. O Tumor de Córtex Adrenal (TCA) é uma doença rara com maior prevalência sobre o sexo feminino, mais frequente na região Sul do Brasil e com maior incidência em crianças. Quando desenvolvido ainda na infância, a criança passa por um crescimento e desenvolvimento acelerado devido à desregulação da secreção hormonal do Córtex Adrenal. O tratamento mais eficaz nesses casos é realizado através de quimioterápicos como o </w:t>
      </w:r>
      <w:proofErr w:type="spellStart"/>
      <w:r w:rsidRPr="00464BA2">
        <w:rPr>
          <w:rFonts w:ascii="Arial" w:hAnsi="Arial" w:cs="Arial"/>
        </w:rPr>
        <w:t>Mitotano</w:t>
      </w:r>
      <w:proofErr w:type="spellEnd"/>
      <w:r w:rsidRPr="00464BA2">
        <w:rPr>
          <w:rFonts w:ascii="Arial" w:hAnsi="Arial" w:cs="Arial"/>
        </w:rPr>
        <w:t xml:space="preserve">, com função redutora na produção hormonal além de impedir metástases, agindo no interior das mitocôndrias de células normais e neoplásicas através do processo de </w:t>
      </w:r>
      <w:proofErr w:type="spellStart"/>
      <w:r w:rsidRPr="00464BA2">
        <w:rPr>
          <w:rFonts w:ascii="Arial" w:hAnsi="Arial" w:cs="Arial"/>
        </w:rPr>
        <w:t>citotoxicidade</w:t>
      </w:r>
      <w:proofErr w:type="spellEnd"/>
      <w:r w:rsidRPr="00464BA2">
        <w:rPr>
          <w:rFonts w:ascii="Arial" w:hAnsi="Arial" w:cs="Arial"/>
        </w:rPr>
        <w:t xml:space="preserve">. O problema do uso do </w:t>
      </w:r>
      <w:proofErr w:type="spellStart"/>
      <w:r w:rsidRPr="00464BA2">
        <w:rPr>
          <w:rFonts w:ascii="Arial" w:hAnsi="Arial" w:cs="Arial"/>
        </w:rPr>
        <w:t>Mitotano</w:t>
      </w:r>
      <w:proofErr w:type="spellEnd"/>
      <w:r w:rsidRPr="00464BA2">
        <w:rPr>
          <w:rFonts w:ascii="Arial" w:hAnsi="Arial" w:cs="Arial"/>
        </w:rPr>
        <w:t xml:space="preserve">, são os efeitos colaterais indesejáveis causados no paciente, por isso a </w:t>
      </w:r>
      <w:proofErr w:type="spellStart"/>
      <w:r w:rsidRPr="00464BA2">
        <w:rPr>
          <w:rFonts w:ascii="Arial" w:hAnsi="Arial" w:cs="Arial"/>
          <w:i/>
        </w:rPr>
        <w:t>Aloe</w:t>
      </w:r>
      <w:proofErr w:type="spellEnd"/>
      <w:r w:rsidRPr="00464BA2">
        <w:rPr>
          <w:rFonts w:ascii="Arial" w:hAnsi="Arial" w:cs="Arial"/>
          <w:i/>
        </w:rPr>
        <w:t xml:space="preserve"> vera</w:t>
      </w:r>
      <w:r w:rsidRPr="00464BA2">
        <w:rPr>
          <w:rFonts w:ascii="Arial" w:hAnsi="Arial" w:cs="Arial"/>
        </w:rPr>
        <w:t xml:space="preserve"> será utilizada para testar sua ação como um tratamento alternativo. As células da linhagem H295R serão cultivadas, </w:t>
      </w:r>
      <w:proofErr w:type="spellStart"/>
      <w:r w:rsidRPr="00464BA2">
        <w:rPr>
          <w:rFonts w:ascii="Arial" w:hAnsi="Arial" w:cs="Arial"/>
        </w:rPr>
        <w:t>plaqueadas</w:t>
      </w:r>
      <w:proofErr w:type="spellEnd"/>
      <w:r w:rsidRPr="00464BA2">
        <w:rPr>
          <w:rFonts w:ascii="Arial" w:hAnsi="Arial" w:cs="Arial"/>
        </w:rPr>
        <w:t xml:space="preserve"> e tratadas com diferentes concentrações (01, 0,2 e 0,01</w:t>
      </w:r>
      <w:proofErr w:type="gramStart"/>
      <w:r w:rsidRPr="00464BA2">
        <w:rPr>
          <w:rFonts w:ascii="Arial" w:hAnsi="Arial" w:cs="Arial"/>
        </w:rPr>
        <w:t>mg</w:t>
      </w:r>
      <w:proofErr w:type="gramEnd"/>
      <w:r w:rsidRPr="00464BA2">
        <w:rPr>
          <w:rFonts w:ascii="Arial" w:hAnsi="Arial" w:cs="Arial"/>
        </w:rPr>
        <w:t>/</w:t>
      </w:r>
      <w:proofErr w:type="spellStart"/>
      <w:r w:rsidRPr="00464BA2">
        <w:rPr>
          <w:rFonts w:ascii="Arial" w:hAnsi="Arial" w:cs="Arial"/>
        </w:rPr>
        <w:t>mL</w:t>
      </w:r>
      <w:proofErr w:type="spellEnd"/>
      <w:r w:rsidRPr="00464BA2">
        <w:rPr>
          <w:rFonts w:ascii="Arial" w:hAnsi="Arial" w:cs="Arial"/>
        </w:rPr>
        <w:t>) do composto em questão, além de serem submetidas ao fármaco de tratamento usual (</w:t>
      </w:r>
      <w:proofErr w:type="spellStart"/>
      <w:r w:rsidRPr="00464BA2">
        <w:rPr>
          <w:rFonts w:ascii="Arial" w:hAnsi="Arial" w:cs="Arial"/>
        </w:rPr>
        <w:t>Mitotano</w:t>
      </w:r>
      <w:proofErr w:type="spellEnd"/>
      <w:r w:rsidRPr="00464BA2">
        <w:rPr>
          <w:rFonts w:ascii="Arial" w:hAnsi="Arial" w:cs="Arial"/>
        </w:rPr>
        <w:t xml:space="preserve">) nas concentrações de 5µM, 20µM e 50µM e testadas quanto à </w:t>
      </w:r>
      <w:r w:rsidRPr="001E6FD8">
        <w:rPr>
          <w:rFonts w:ascii="Arial" w:hAnsi="Arial" w:cs="Arial"/>
        </w:rPr>
        <w:t>sua</w:t>
      </w:r>
      <w:r>
        <w:rPr>
          <w:rFonts w:ascii="Arial" w:hAnsi="Arial" w:cs="Arial"/>
        </w:rPr>
        <w:t xml:space="preserve"> </w:t>
      </w:r>
      <w:r w:rsidRPr="00464BA2">
        <w:rPr>
          <w:rFonts w:ascii="Arial" w:hAnsi="Arial" w:cs="Arial"/>
        </w:rPr>
        <w:t xml:space="preserve">viabilidade utilizando o teste de MTT </w:t>
      </w:r>
      <w:r w:rsidR="00B97213">
        <w:rPr>
          <w:rFonts w:ascii="Arial" w:hAnsi="Arial" w:cs="Arial"/>
          <w:shd w:val="clear" w:color="auto" w:fill="FFFFFF"/>
        </w:rPr>
        <w:t>{brometo</w:t>
      </w:r>
      <w:r w:rsidRPr="00464BA2">
        <w:rPr>
          <w:rFonts w:ascii="Arial" w:hAnsi="Arial" w:cs="Arial"/>
          <w:shd w:val="clear" w:color="auto" w:fill="FFFFFF"/>
        </w:rPr>
        <w:t xml:space="preserve"> de [3-(4,5-dimetiltiazol-2-il)-2,5-difeniltetrazólio]}</w:t>
      </w:r>
      <w:r w:rsidRPr="00464BA2">
        <w:rPr>
          <w:rFonts w:ascii="Arial" w:hAnsi="Arial" w:cs="Arial"/>
        </w:rPr>
        <w:t xml:space="preserve"> que se baseia na incorporação do composto às mitocôndrias. A análise do ciclo celular será realizada por </w:t>
      </w:r>
      <w:proofErr w:type="spellStart"/>
      <w:r w:rsidRPr="00464BA2">
        <w:rPr>
          <w:rFonts w:ascii="Arial" w:hAnsi="Arial" w:cs="Arial"/>
        </w:rPr>
        <w:t>citometria</w:t>
      </w:r>
      <w:proofErr w:type="spellEnd"/>
      <w:r w:rsidRPr="00464BA2">
        <w:rPr>
          <w:rFonts w:ascii="Arial" w:hAnsi="Arial" w:cs="Arial"/>
        </w:rPr>
        <w:t xml:space="preserve"> de fluxo utilizando o</w:t>
      </w:r>
      <w:r>
        <w:rPr>
          <w:rFonts w:ascii="Arial" w:hAnsi="Arial" w:cs="Arial"/>
        </w:rPr>
        <w:t xml:space="preserve"> </w:t>
      </w:r>
      <w:proofErr w:type="spellStart"/>
      <w:r w:rsidRPr="00464BA2">
        <w:rPr>
          <w:rFonts w:ascii="Arial" w:hAnsi="Arial" w:cs="Arial"/>
        </w:rPr>
        <w:t>BrdU</w:t>
      </w:r>
      <w:proofErr w:type="spellEnd"/>
      <w:r w:rsidRPr="00464BA2">
        <w:rPr>
          <w:rFonts w:ascii="Arial" w:hAnsi="Arial" w:cs="Arial"/>
        </w:rPr>
        <w:t xml:space="preserve"> (5-bromo-2'-deoxyuridine), que é um </w:t>
      </w:r>
      <w:proofErr w:type="spellStart"/>
      <w:r w:rsidRPr="00464BA2">
        <w:rPr>
          <w:rFonts w:ascii="Arial" w:hAnsi="Arial" w:cs="Arial"/>
        </w:rPr>
        <w:t>nucleosídio</w:t>
      </w:r>
      <w:proofErr w:type="spellEnd"/>
      <w:r w:rsidRPr="00464BA2">
        <w:rPr>
          <w:rFonts w:ascii="Arial" w:hAnsi="Arial" w:cs="Arial"/>
        </w:rPr>
        <w:t xml:space="preserve"> sintético análogo à </w:t>
      </w:r>
      <w:proofErr w:type="spellStart"/>
      <w:r w:rsidRPr="00464BA2">
        <w:rPr>
          <w:rFonts w:ascii="Arial" w:hAnsi="Arial" w:cs="Arial"/>
        </w:rPr>
        <w:t>timidina</w:t>
      </w:r>
      <w:proofErr w:type="spellEnd"/>
      <w:r w:rsidRPr="00464BA2">
        <w:rPr>
          <w:rFonts w:ascii="Arial" w:hAnsi="Arial" w:cs="Arial"/>
        </w:rPr>
        <w:t xml:space="preserve">, capaz de se incorporar às fitas sintetizadas do DNA na fase S do ciclo celular. Essa ligação do </w:t>
      </w:r>
      <w:proofErr w:type="spellStart"/>
      <w:r w:rsidRPr="00464BA2">
        <w:rPr>
          <w:rFonts w:ascii="Arial" w:hAnsi="Arial" w:cs="Arial"/>
        </w:rPr>
        <w:t>BrdU</w:t>
      </w:r>
      <w:proofErr w:type="spellEnd"/>
      <w:r w:rsidRPr="00464BA2">
        <w:rPr>
          <w:rFonts w:ascii="Arial" w:hAnsi="Arial" w:cs="Arial"/>
        </w:rPr>
        <w:t xml:space="preserve"> será captada por anticorpos </w:t>
      </w:r>
      <w:proofErr w:type="spellStart"/>
      <w:r w:rsidRPr="00464BA2">
        <w:rPr>
          <w:rFonts w:ascii="Arial" w:hAnsi="Arial" w:cs="Arial"/>
        </w:rPr>
        <w:t>anti-BrdU</w:t>
      </w:r>
      <w:proofErr w:type="spellEnd"/>
      <w:r w:rsidRPr="00464BA2">
        <w:rPr>
          <w:rFonts w:ascii="Arial" w:hAnsi="Arial" w:cs="Arial"/>
        </w:rPr>
        <w:t xml:space="preserve"> após a desnaturação da dupla fita pelo ácido clorídrico. O complexo será então identificado por um anticorpo secundário conjugado a um </w:t>
      </w:r>
      <w:proofErr w:type="spellStart"/>
      <w:r w:rsidRPr="00464BA2">
        <w:rPr>
          <w:rFonts w:ascii="Arial" w:hAnsi="Arial" w:cs="Arial"/>
        </w:rPr>
        <w:t>fluorocromo</w:t>
      </w:r>
      <w:proofErr w:type="spellEnd"/>
      <w:r w:rsidRPr="00464BA2">
        <w:rPr>
          <w:rFonts w:ascii="Arial" w:hAnsi="Arial" w:cs="Arial"/>
        </w:rPr>
        <w:t xml:space="preserve">, o qual permitirá a visualização desse complexo. Para a análise dos efeitos </w:t>
      </w:r>
      <w:proofErr w:type="spellStart"/>
      <w:r w:rsidRPr="00464BA2">
        <w:rPr>
          <w:rFonts w:ascii="Arial" w:hAnsi="Arial" w:cs="Arial"/>
        </w:rPr>
        <w:t>imunomoduladores</w:t>
      </w:r>
      <w:proofErr w:type="spellEnd"/>
      <w:r w:rsidRPr="00464BA2">
        <w:rPr>
          <w:rFonts w:ascii="Arial" w:hAnsi="Arial" w:cs="Arial"/>
        </w:rPr>
        <w:t xml:space="preserve"> do composto células de macrófagos </w:t>
      </w:r>
      <w:proofErr w:type="spellStart"/>
      <w:r w:rsidRPr="00464BA2">
        <w:rPr>
          <w:rFonts w:ascii="Arial" w:hAnsi="Arial" w:cs="Arial"/>
        </w:rPr>
        <w:t>murinos</w:t>
      </w:r>
      <w:proofErr w:type="spellEnd"/>
      <w:r w:rsidRPr="00464BA2">
        <w:rPr>
          <w:rFonts w:ascii="Arial" w:hAnsi="Arial" w:cs="Arial"/>
        </w:rPr>
        <w:t xml:space="preserve"> de linhagem (</w:t>
      </w:r>
      <w:proofErr w:type="gramStart"/>
      <w:r w:rsidRPr="00464BA2">
        <w:rPr>
          <w:rFonts w:ascii="Arial" w:hAnsi="Arial" w:cs="Arial"/>
        </w:rPr>
        <w:t>RAW264.</w:t>
      </w:r>
      <w:proofErr w:type="gramEnd"/>
      <w:r w:rsidRPr="00464BA2">
        <w:rPr>
          <w:rFonts w:ascii="Arial" w:hAnsi="Arial" w:cs="Arial"/>
        </w:rPr>
        <w:t xml:space="preserve">7) serão testadas em relação às atividades de fagocitose, retenção de vesículas </w:t>
      </w:r>
      <w:proofErr w:type="spellStart"/>
      <w:r w:rsidRPr="00464BA2">
        <w:rPr>
          <w:rFonts w:ascii="Arial" w:hAnsi="Arial" w:cs="Arial"/>
        </w:rPr>
        <w:t>fagolisocíticas</w:t>
      </w:r>
      <w:proofErr w:type="spellEnd"/>
      <w:r w:rsidRPr="00464BA2">
        <w:rPr>
          <w:rFonts w:ascii="Arial" w:hAnsi="Arial" w:cs="Arial"/>
        </w:rPr>
        <w:t xml:space="preserve">, capacidade de adesão, produção de peróxido de hidrogênio, ânion superóxido e óxido nítrico. Todos esses ensaios são colorimétricos e serão lidos em espectrofotômetro nos comprimentos de onda estabelecidos pelo protocolo. Os dados serão apresentados como média ± erro padrão da média e submetidos à análise de variância de uma via (ANOVA) com pós-teste de </w:t>
      </w:r>
      <w:proofErr w:type="spellStart"/>
      <w:r w:rsidRPr="00464BA2">
        <w:rPr>
          <w:rFonts w:ascii="Arial" w:hAnsi="Arial" w:cs="Arial"/>
        </w:rPr>
        <w:t>Tukey</w:t>
      </w:r>
      <w:proofErr w:type="spellEnd"/>
      <w:r w:rsidRPr="00464BA2">
        <w:rPr>
          <w:rFonts w:ascii="Arial" w:hAnsi="Arial" w:cs="Arial"/>
        </w:rPr>
        <w:t xml:space="preserve"> com significância para p&lt;0,05 e teste T quando necessário. As análises e os gráficos serão elaborados com o </w:t>
      </w:r>
      <w:r w:rsidRPr="00464BA2">
        <w:rPr>
          <w:rFonts w:ascii="Arial" w:hAnsi="Arial" w:cs="Arial"/>
        </w:rPr>
        <w:lastRenderedPageBreak/>
        <w:t xml:space="preserve">auxílio do software </w:t>
      </w:r>
      <w:proofErr w:type="spellStart"/>
      <w:r w:rsidRPr="00464BA2">
        <w:rPr>
          <w:rFonts w:ascii="Arial" w:hAnsi="Arial" w:cs="Arial"/>
        </w:rPr>
        <w:t>GraphPadPrism</w:t>
      </w:r>
      <w:proofErr w:type="spellEnd"/>
      <w:r w:rsidRPr="00464BA2">
        <w:rPr>
          <w:rFonts w:ascii="Arial" w:hAnsi="Arial" w:cs="Arial"/>
        </w:rPr>
        <w:t xml:space="preserve"> (</w:t>
      </w:r>
      <w:proofErr w:type="spellStart"/>
      <w:r w:rsidRPr="00464BA2">
        <w:rPr>
          <w:rFonts w:ascii="Arial" w:hAnsi="Arial" w:cs="Arial"/>
        </w:rPr>
        <w:t>GraphPadPrism</w:t>
      </w:r>
      <w:proofErr w:type="spellEnd"/>
      <w:r w:rsidRPr="00464BA2">
        <w:rPr>
          <w:rFonts w:ascii="Arial" w:hAnsi="Arial" w:cs="Arial"/>
        </w:rPr>
        <w:t xml:space="preserve"> versão 6.0 para Windows, </w:t>
      </w:r>
      <w:proofErr w:type="spellStart"/>
      <w:r w:rsidRPr="00464BA2">
        <w:rPr>
          <w:rFonts w:ascii="Arial" w:hAnsi="Arial" w:cs="Arial"/>
        </w:rPr>
        <w:t>GraphPad</w:t>
      </w:r>
      <w:proofErr w:type="spellEnd"/>
      <w:r w:rsidRPr="00464BA2">
        <w:rPr>
          <w:rFonts w:ascii="Arial" w:hAnsi="Arial" w:cs="Arial"/>
        </w:rPr>
        <w:t xml:space="preserve"> Software, San Diego </w:t>
      </w:r>
      <w:proofErr w:type="spellStart"/>
      <w:r w:rsidRPr="00464BA2">
        <w:rPr>
          <w:rFonts w:ascii="Arial" w:hAnsi="Arial" w:cs="Arial"/>
        </w:rPr>
        <w:t>California</w:t>
      </w:r>
      <w:proofErr w:type="spellEnd"/>
      <w:r w:rsidRPr="00464BA2">
        <w:rPr>
          <w:rFonts w:ascii="Arial" w:hAnsi="Arial" w:cs="Arial"/>
        </w:rPr>
        <w:t xml:space="preserve"> EUA).</w:t>
      </w:r>
    </w:p>
    <w:p w:rsidR="00EA5AD5" w:rsidRDefault="00EA5AD5" w:rsidP="003365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A5AD5" w:rsidRDefault="00EA5AD5" w:rsidP="00EA5AD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5AD5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</w:t>
      </w:r>
      <w:proofErr w:type="spellStart"/>
      <w:r w:rsidRPr="0033659D">
        <w:rPr>
          <w:rFonts w:ascii="Arial" w:hAnsi="Arial" w:cs="Arial"/>
          <w:i/>
        </w:rPr>
        <w:t>Aloe</w:t>
      </w:r>
      <w:proofErr w:type="spellEnd"/>
      <w:r w:rsidRPr="0033659D">
        <w:rPr>
          <w:rFonts w:ascii="Arial" w:hAnsi="Arial" w:cs="Arial"/>
          <w:i/>
        </w:rPr>
        <w:t xml:space="preserve"> vera</w:t>
      </w:r>
      <w:r w:rsidR="00B97213">
        <w:rPr>
          <w:rFonts w:ascii="Arial" w:hAnsi="Arial" w:cs="Arial"/>
        </w:rPr>
        <w:t xml:space="preserve">; Tumor Córtex Adrenal; </w:t>
      </w:r>
      <w:proofErr w:type="spellStart"/>
      <w:r w:rsidR="00B97213">
        <w:rPr>
          <w:rFonts w:ascii="Arial" w:hAnsi="Arial" w:cs="Arial"/>
        </w:rPr>
        <w:t>Mitotano</w:t>
      </w:r>
      <w:proofErr w:type="spellEnd"/>
      <w:r w:rsidR="00B9721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B97213">
        <w:rPr>
          <w:rFonts w:ascii="Arial" w:hAnsi="Arial" w:cs="Arial"/>
        </w:rPr>
        <w:t>M</w:t>
      </w:r>
      <w:r>
        <w:rPr>
          <w:rFonts w:ascii="Arial" w:hAnsi="Arial" w:cs="Arial"/>
        </w:rPr>
        <w:t>acrófagos</w:t>
      </w:r>
    </w:p>
    <w:p w:rsidR="00EA5AD5" w:rsidRDefault="00EA5AD5" w:rsidP="003365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97213" w:rsidRDefault="00B97213" w:rsidP="003365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60D26" w:rsidRPr="00560D26" w:rsidRDefault="00560D26" w:rsidP="003365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:rsidR="00EA5AD5" w:rsidRDefault="00EA5AD5" w:rsidP="003365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97213" w:rsidRDefault="00B97213" w:rsidP="003365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60D26" w:rsidRDefault="00560D26" w:rsidP="00560D26">
      <w:pPr>
        <w:autoSpaceDE w:val="0"/>
        <w:autoSpaceDN w:val="0"/>
        <w:adjustRightInd w:val="0"/>
        <w:spacing w:before="30" w:after="3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MELLO, M. S. F.; PIRES, W. C.; PEREIRA, F. C.; LIMA, A. P.; COSTA, C. A. S. T. V.; KATO, L.; LACERDA, E. P. S. </w:t>
      </w:r>
      <w:r w:rsidRPr="004B4C3A">
        <w:rPr>
          <w:rFonts w:ascii="Arial" w:hAnsi="Arial" w:cs="Arial"/>
          <w:bCs/>
          <w:sz w:val="24"/>
          <w:szCs w:val="24"/>
        </w:rPr>
        <w:t xml:space="preserve">Atividade citotóxica do extrato bruto </w:t>
      </w:r>
      <w:proofErr w:type="spellStart"/>
      <w:r w:rsidRPr="004B4C3A">
        <w:rPr>
          <w:rFonts w:ascii="Arial" w:hAnsi="Arial" w:cs="Arial"/>
          <w:bCs/>
          <w:sz w:val="24"/>
          <w:szCs w:val="24"/>
        </w:rPr>
        <w:t>etanólico</w:t>
      </w:r>
      <w:proofErr w:type="spellEnd"/>
      <w:r w:rsidRPr="004B4C3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4B4C3A">
        <w:rPr>
          <w:rFonts w:ascii="Arial" w:hAnsi="Arial" w:cs="Arial"/>
          <w:bCs/>
          <w:i/>
          <w:iCs/>
          <w:sz w:val="24"/>
          <w:szCs w:val="24"/>
        </w:rPr>
        <w:t>Spermacoce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4B4C3A">
        <w:rPr>
          <w:rFonts w:ascii="Arial" w:hAnsi="Arial" w:cs="Arial"/>
          <w:bCs/>
          <w:i/>
          <w:iCs/>
          <w:sz w:val="24"/>
          <w:szCs w:val="24"/>
        </w:rPr>
        <w:t>poaya</w:t>
      </w:r>
      <w:proofErr w:type="spellEnd"/>
      <w:r w:rsidRPr="004B4C3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4B4C3A">
        <w:rPr>
          <w:rFonts w:ascii="Arial" w:hAnsi="Arial" w:cs="Arial"/>
          <w:bCs/>
          <w:sz w:val="24"/>
          <w:szCs w:val="24"/>
        </w:rPr>
        <w:t>A. Saint-</w:t>
      </w:r>
      <w:proofErr w:type="spellStart"/>
      <w:r w:rsidRPr="004B4C3A">
        <w:rPr>
          <w:rFonts w:ascii="Arial" w:hAnsi="Arial" w:cs="Arial"/>
          <w:bCs/>
          <w:sz w:val="24"/>
          <w:szCs w:val="24"/>
        </w:rPr>
        <w:t>Hilaire</w:t>
      </w:r>
      <w:proofErr w:type="spellEnd"/>
      <w:r w:rsidRPr="004B4C3A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4B4C3A">
        <w:rPr>
          <w:rFonts w:ascii="Arial" w:hAnsi="Arial" w:cs="Arial"/>
          <w:bCs/>
          <w:sz w:val="24"/>
          <w:szCs w:val="24"/>
        </w:rPr>
        <w:t>Rubiaceae</w:t>
      </w:r>
      <w:proofErr w:type="spellEnd"/>
      <w:r w:rsidRPr="004B4C3A">
        <w:rPr>
          <w:rFonts w:ascii="Arial" w:hAnsi="Arial" w:cs="Arial"/>
          <w:bCs/>
          <w:sz w:val="24"/>
          <w:szCs w:val="24"/>
        </w:rPr>
        <w:t>) em células normais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B4C3A">
        <w:rPr>
          <w:rFonts w:ascii="Arial" w:hAnsi="Arial" w:cs="Arial"/>
          <w:bCs/>
          <w:sz w:val="24"/>
          <w:szCs w:val="24"/>
        </w:rPr>
        <w:t xml:space="preserve">tumorais </w:t>
      </w:r>
      <w:r w:rsidRPr="004B4C3A">
        <w:rPr>
          <w:rFonts w:ascii="Arial" w:hAnsi="Arial" w:cs="Arial"/>
          <w:bCs/>
          <w:i/>
          <w:iCs/>
          <w:sz w:val="24"/>
          <w:szCs w:val="24"/>
        </w:rPr>
        <w:t>in vitr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o. </w:t>
      </w:r>
      <w:r w:rsidRPr="004B4C3A">
        <w:rPr>
          <w:rFonts w:ascii="Arial" w:hAnsi="Arial" w:cs="Arial"/>
          <w:b/>
          <w:sz w:val="24"/>
          <w:szCs w:val="24"/>
        </w:rPr>
        <w:t xml:space="preserve">Rev. Biol. </w:t>
      </w:r>
      <w:proofErr w:type="spellStart"/>
      <w:r w:rsidRPr="004B4C3A">
        <w:rPr>
          <w:rFonts w:ascii="Arial" w:hAnsi="Arial" w:cs="Arial"/>
          <w:b/>
          <w:sz w:val="24"/>
          <w:szCs w:val="24"/>
        </w:rPr>
        <w:t>Neotrop</w:t>
      </w:r>
      <w:proofErr w:type="spellEnd"/>
      <w:proofErr w:type="gramStart"/>
      <w:r w:rsidRPr="004B4C3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Goiânia, 2011. </w:t>
      </w:r>
    </w:p>
    <w:p w:rsidR="00560D26" w:rsidRDefault="00560D26" w:rsidP="00EA5AD5">
      <w:pPr>
        <w:autoSpaceDE w:val="0"/>
        <w:autoSpaceDN w:val="0"/>
        <w:adjustRightInd w:val="0"/>
        <w:spacing w:before="30" w:after="30" w:line="240" w:lineRule="auto"/>
        <w:jc w:val="both"/>
        <w:rPr>
          <w:rFonts w:ascii="Arial" w:hAnsi="Arial" w:cs="Arial"/>
          <w:sz w:val="24"/>
          <w:szCs w:val="24"/>
        </w:rPr>
      </w:pPr>
    </w:p>
    <w:p w:rsidR="00EA5AD5" w:rsidRDefault="00EA5AD5" w:rsidP="00EA5AD5">
      <w:pPr>
        <w:autoSpaceDE w:val="0"/>
        <w:autoSpaceDN w:val="0"/>
        <w:adjustRightInd w:val="0"/>
        <w:spacing w:before="30" w:after="3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NICOLETTI-CARVALHO, J. E. </w:t>
      </w:r>
      <w:r w:rsidRPr="00B4132E">
        <w:rPr>
          <w:rFonts w:ascii="Arial" w:hAnsi="Arial" w:cs="Arial"/>
          <w:b/>
          <w:sz w:val="24"/>
          <w:szCs w:val="24"/>
        </w:rPr>
        <w:t>Mecanismos moleculares envolvidos na redução da proliferação de células beta pancreáticas induzidas por glicocorticoides</w:t>
      </w:r>
      <w:r>
        <w:rPr>
          <w:rFonts w:ascii="Arial" w:hAnsi="Arial" w:cs="Arial"/>
          <w:sz w:val="24"/>
          <w:szCs w:val="24"/>
        </w:rPr>
        <w:t>. Instituto de Ciências Biomédicas, Universidade de São Paulo, São Paulo, 2010.</w:t>
      </w:r>
    </w:p>
    <w:p w:rsidR="00EA5AD5" w:rsidRDefault="00EA5AD5" w:rsidP="003365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60D26" w:rsidRPr="006E173E" w:rsidRDefault="00560D26" w:rsidP="00560D26">
      <w:pPr>
        <w:autoSpaceDE w:val="0"/>
        <w:autoSpaceDN w:val="0"/>
        <w:adjustRightInd w:val="0"/>
        <w:spacing w:before="30" w:after="3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RAHMANI, A. H.; ALDEBASI, Y. H.; SRIKAR, S.; KHAN, A. A.; ALY, S. M. </w:t>
      </w:r>
      <w:r w:rsidRPr="00560D26">
        <w:rPr>
          <w:rFonts w:ascii="Arial" w:hAnsi="Arial" w:cs="Arial"/>
          <w:i/>
          <w:sz w:val="24"/>
          <w:szCs w:val="24"/>
          <w:lang w:val="en-US"/>
        </w:rPr>
        <w:t xml:space="preserve">Aloe </w:t>
      </w:r>
      <w:proofErr w:type="spellStart"/>
      <w:r w:rsidRPr="00560D26">
        <w:rPr>
          <w:rFonts w:ascii="Arial" w:hAnsi="Arial" w:cs="Arial"/>
          <w:i/>
          <w:sz w:val="24"/>
          <w:szCs w:val="24"/>
          <w:lang w:val="en-US"/>
        </w:rPr>
        <w:t>vera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Potencial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candidate in health management via modulation of biological activities. </w:t>
      </w:r>
      <w:proofErr w:type="spellStart"/>
      <w:r w:rsidRPr="00D95600">
        <w:rPr>
          <w:rFonts w:ascii="Arial" w:hAnsi="Arial" w:cs="Arial"/>
          <w:b/>
          <w:sz w:val="24"/>
          <w:szCs w:val="24"/>
          <w:lang w:val="en-US"/>
        </w:rPr>
        <w:t>Pharmacognosy</w:t>
      </w:r>
      <w:proofErr w:type="spellEnd"/>
      <w:r w:rsidRPr="00D95600">
        <w:rPr>
          <w:rFonts w:ascii="Arial" w:hAnsi="Arial" w:cs="Arial"/>
          <w:b/>
          <w:sz w:val="24"/>
          <w:szCs w:val="24"/>
          <w:lang w:val="en-US"/>
        </w:rPr>
        <w:t xml:space="preserve"> review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Arábia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Saudita</w:t>
      </w:r>
      <w:proofErr w:type="spellEnd"/>
      <w:r>
        <w:rPr>
          <w:rFonts w:ascii="Arial" w:hAnsi="Arial" w:cs="Arial"/>
          <w:sz w:val="24"/>
          <w:szCs w:val="24"/>
          <w:lang w:val="en-US"/>
        </w:rPr>
        <w:t>, 2015.</w:t>
      </w:r>
    </w:p>
    <w:p w:rsidR="00560D26" w:rsidRDefault="00560D26" w:rsidP="003365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60D26" w:rsidRDefault="00560D26" w:rsidP="00560D26">
      <w:pPr>
        <w:autoSpaceDE w:val="0"/>
        <w:autoSpaceDN w:val="0"/>
        <w:adjustRightInd w:val="0"/>
        <w:spacing w:before="30" w:after="3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PEREIRA, R. M.; MICHALKIEWICZ, E.; SANDRINI, F.; FIGUEIREDO, B. C.; PIANOVSKI, M. FRANÇA, S. N.; BOQUSZEWSKI, M. C. S.; COSTA, O.; CAT, I.; FILHO, L. L., SANDRINI, R. </w:t>
      </w:r>
      <w:r w:rsidRPr="00EF15D2">
        <w:rPr>
          <w:rFonts w:ascii="Arial" w:hAnsi="Arial" w:cs="Arial"/>
          <w:sz w:val="24"/>
          <w:szCs w:val="24"/>
        </w:rPr>
        <w:t>Tumores do Córtex Adrenal na Infância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E173E">
        <w:rPr>
          <w:rFonts w:ascii="Arial" w:hAnsi="Arial" w:cs="Arial"/>
          <w:b/>
          <w:sz w:val="24"/>
          <w:szCs w:val="24"/>
          <w:lang w:val="en-US"/>
        </w:rPr>
        <w:t>Arq</w:t>
      </w:r>
      <w:proofErr w:type="spellEnd"/>
      <w:r w:rsidRPr="006E173E">
        <w:rPr>
          <w:rFonts w:ascii="Arial" w:hAnsi="Arial" w:cs="Arial"/>
          <w:b/>
          <w:sz w:val="24"/>
          <w:szCs w:val="24"/>
          <w:lang w:val="en-US"/>
        </w:rPr>
        <w:t xml:space="preserve"> Bras </w:t>
      </w:r>
      <w:proofErr w:type="spellStart"/>
      <w:r w:rsidRPr="006E173E">
        <w:rPr>
          <w:rFonts w:ascii="Arial" w:hAnsi="Arial" w:cs="Arial"/>
          <w:b/>
          <w:sz w:val="24"/>
          <w:szCs w:val="24"/>
          <w:lang w:val="en-US"/>
        </w:rPr>
        <w:t>Endocrinol</w:t>
      </w:r>
      <w:proofErr w:type="spellEnd"/>
      <w:r w:rsidRPr="006E17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E173E">
        <w:rPr>
          <w:rFonts w:ascii="Arial" w:hAnsi="Arial" w:cs="Arial"/>
          <w:b/>
          <w:sz w:val="24"/>
          <w:szCs w:val="24"/>
          <w:lang w:val="en-US"/>
        </w:rPr>
        <w:t>Metab</w:t>
      </w:r>
      <w:proofErr w:type="spellEnd"/>
      <w:r w:rsidRPr="006E173E">
        <w:rPr>
          <w:rFonts w:ascii="Arial" w:hAnsi="Arial" w:cs="Arial"/>
          <w:sz w:val="24"/>
          <w:szCs w:val="24"/>
          <w:lang w:val="en-US"/>
        </w:rPr>
        <w:t>, Curitiba, 2004.</w:t>
      </w:r>
    </w:p>
    <w:p w:rsidR="00560D26" w:rsidRDefault="00560D26" w:rsidP="00560D26">
      <w:pPr>
        <w:autoSpaceDE w:val="0"/>
        <w:autoSpaceDN w:val="0"/>
        <w:adjustRightInd w:val="0"/>
        <w:spacing w:before="30" w:after="3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60D26" w:rsidRDefault="00560D26" w:rsidP="00560D26">
      <w:pPr>
        <w:autoSpaceDE w:val="0"/>
        <w:autoSpaceDN w:val="0"/>
        <w:adjustRightInd w:val="0"/>
        <w:spacing w:before="30" w:after="3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SILVEIRA, E. </w:t>
      </w:r>
      <w:r w:rsidRPr="00B4132E">
        <w:rPr>
          <w:rFonts w:ascii="Arial" w:hAnsi="Arial" w:cs="Arial"/>
          <w:b/>
          <w:sz w:val="24"/>
          <w:szCs w:val="24"/>
        </w:rPr>
        <w:t xml:space="preserve">Análise da viabilidade das células H259R, linhagem de carcinoma </w:t>
      </w:r>
      <w:proofErr w:type="spellStart"/>
      <w:r w:rsidRPr="00B4132E">
        <w:rPr>
          <w:rFonts w:ascii="Arial" w:hAnsi="Arial" w:cs="Arial"/>
          <w:b/>
          <w:sz w:val="24"/>
          <w:szCs w:val="24"/>
        </w:rPr>
        <w:t>adrenocortical</w:t>
      </w:r>
      <w:proofErr w:type="spellEnd"/>
      <w:r w:rsidRPr="00B4132E">
        <w:rPr>
          <w:rFonts w:ascii="Arial" w:hAnsi="Arial" w:cs="Arial"/>
          <w:b/>
          <w:sz w:val="24"/>
          <w:szCs w:val="24"/>
        </w:rPr>
        <w:t xml:space="preserve"> tumoral humana, tratadas com diferentes drogas antitumorais</w:t>
      </w:r>
      <w:r>
        <w:rPr>
          <w:rFonts w:ascii="Arial" w:hAnsi="Arial" w:cs="Arial"/>
          <w:sz w:val="24"/>
          <w:szCs w:val="24"/>
        </w:rPr>
        <w:t xml:space="preserve">. </w:t>
      </w:r>
      <w:r w:rsidRPr="00B4132E">
        <w:rPr>
          <w:rFonts w:ascii="Arial" w:hAnsi="Arial" w:cs="Arial"/>
          <w:sz w:val="24"/>
          <w:szCs w:val="24"/>
        </w:rPr>
        <w:t>Instituto de Ciências Biomédicas</w:t>
      </w:r>
      <w:r>
        <w:rPr>
          <w:rFonts w:ascii="Arial" w:hAnsi="Arial" w:cs="Arial"/>
          <w:sz w:val="24"/>
          <w:szCs w:val="24"/>
        </w:rPr>
        <w:t>, Universidade de São Paulo, São Paulo, 2014.</w:t>
      </w:r>
    </w:p>
    <w:sectPr w:rsidR="00560D26" w:rsidSect="00B9721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2BCC"/>
    <w:multiLevelType w:val="hybridMultilevel"/>
    <w:tmpl w:val="7578DD98"/>
    <w:lvl w:ilvl="0" w:tplc="ABFA2CA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91"/>
    <w:rsid w:val="00020F91"/>
    <w:rsid w:val="00141767"/>
    <w:rsid w:val="001E3118"/>
    <w:rsid w:val="002301FB"/>
    <w:rsid w:val="002E62B1"/>
    <w:rsid w:val="002F2A0A"/>
    <w:rsid w:val="0033659D"/>
    <w:rsid w:val="003B427B"/>
    <w:rsid w:val="0055572C"/>
    <w:rsid w:val="00560D26"/>
    <w:rsid w:val="005B6A68"/>
    <w:rsid w:val="00620988"/>
    <w:rsid w:val="006C4A2A"/>
    <w:rsid w:val="00775126"/>
    <w:rsid w:val="007F487C"/>
    <w:rsid w:val="008F2BEB"/>
    <w:rsid w:val="009B50FF"/>
    <w:rsid w:val="00A45998"/>
    <w:rsid w:val="00AA50DF"/>
    <w:rsid w:val="00AD5A53"/>
    <w:rsid w:val="00B97213"/>
    <w:rsid w:val="00BF7F51"/>
    <w:rsid w:val="00CC5B31"/>
    <w:rsid w:val="00CE11AA"/>
    <w:rsid w:val="00D84E0E"/>
    <w:rsid w:val="00EA5AD5"/>
    <w:rsid w:val="00F20BBE"/>
    <w:rsid w:val="00FB26D7"/>
    <w:rsid w:val="00FB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8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4176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E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1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1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1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8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4176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E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1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1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1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Kael</dc:creator>
  <cp:lastModifiedBy>Faculdades Pequeno Príncipe</cp:lastModifiedBy>
  <cp:revision>2</cp:revision>
  <dcterms:created xsi:type="dcterms:W3CDTF">2017-12-13T14:03:00Z</dcterms:created>
  <dcterms:modified xsi:type="dcterms:W3CDTF">2017-12-13T14:03:00Z</dcterms:modified>
</cp:coreProperties>
</file>