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A6" w:rsidRDefault="00EB6475">
      <w:pPr>
        <w:spacing w:after="239" w:line="246" w:lineRule="auto"/>
        <w:ind w:left="1184" w:right="-12" w:hanging="10"/>
      </w:pPr>
      <w:r>
        <w:rPr>
          <w:b/>
        </w:rPr>
        <w:t xml:space="preserve">UM OLHAR SOBRE A PREVENÇÃO DA LESÃO POR PRESSÃO </w:t>
      </w:r>
    </w:p>
    <w:p w:rsidR="005141A6" w:rsidRDefault="00EB6475">
      <w:pPr>
        <w:spacing w:after="236" w:line="240" w:lineRule="auto"/>
        <w:ind w:left="0" w:right="0" w:firstLine="0"/>
        <w:jc w:val="center"/>
      </w:pPr>
      <w:r>
        <w:rPr>
          <w:b/>
        </w:rPr>
        <w:t xml:space="preserve"> </w:t>
      </w:r>
      <w:bookmarkStart w:id="0" w:name="_GoBack"/>
    </w:p>
    <w:p w:rsidR="005141A6" w:rsidRDefault="00EB6475">
      <w:pPr>
        <w:spacing w:after="0" w:line="246" w:lineRule="auto"/>
        <w:ind w:left="10" w:right="-15" w:hanging="10"/>
        <w:jc w:val="right"/>
      </w:pPr>
      <w:r>
        <w:t>Ana Flávia Ribeiro Bueno Gaspar</w:t>
      </w:r>
      <w:r>
        <w:rPr>
          <w:vertAlign w:val="superscript"/>
        </w:rPr>
        <w:footnoteReference w:id="1"/>
      </w:r>
      <w:r>
        <w:t xml:space="preserve"> </w:t>
      </w:r>
    </w:p>
    <w:p w:rsidR="005141A6" w:rsidRDefault="00EB6475">
      <w:pPr>
        <w:spacing w:after="0" w:line="246" w:lineRule="auto"/>
        <w:ind w:left="10" w:right="-15" w:hanging="10"/>
        <w:jc w:val="right"/>
      </w:pPr>
      <w:r>
        <w:t xml:space="preserve">Camila Lima de Assis Monteiro¹ </w:t>
      </w:r>
    </w:p>
    <w:p w:rsidR="005141A6" w:rsidRDefault="00EB6475">
      <w:pPr>
        <w:spacing w:after="0" w:line="246" w:lineRule="auto"/>
        <w:ind w:left="10" w:right="-15" w:hanging="10"/>
        <w:jc w:val="right"/>
      </w:pPr>
      <w:r>
        <w:t xml:space="preserve">Gabriele Cieslak¹ </w:t>
      </w:r>
    </w:p>
    <w:p w:rsidR="005141A6" w:rsidRDefault="00EB6475">
      <w:pPr>
        <w:spacing w:after="0" w:line="246" w:lineRule="auto"/>
        <w:ind w:left="10" w:right="-15" w:hanging="10"/>
        <w:jc w:val="right"/>
      </w:pPr>
      <w:r>
        <w:t xml:space="preserve">Joseany Ribeiro Rodrigues¹ </w:t>
      </w:r>
    </w:p>
    <w:p w:rsidR="005141A6" w:rsidRDefault="00EB6475">
      <w:pPr>
        <w:spacing w:after="0" w:line="246" w:lineRule="auto"/>
        <w:ind w:left="10" w:right="-15" w:hanging="10"/>
        <w:jc w:val="right"/>
      </w:pPr>
      <w:r>
        <w:t xml:space="preserve">Loriane Larocca Kasecker¹ </w:t>
      </w:r>
    </w:p>
    <w:p w:rsidR="005141A6" w:rsidRDefault="00EB6475">
      <w:pPr>
        <w:spacing w:after="0" w:line="246" w:lineRule="auto"/>
        <w:ind w:left="10" w:right="-15" w:hanging="10"/>
        <w:jc w:val="right"/>
      </w:pPr>
      <w:r>
        <w:t xml:space="preserve">Nemaura Pluma de Oliveira Nogueira¹ </w:t>
      </w:r>
    </w:p>
    <w:p w:rsidR="005141A6" w:rsidRDefault="00EB6475">
      <w:pPr>
        <w:spacing w:after="0" w:line="246" w:lineRule="auto"/>
        <w:ind w:left="10" w:right="-15" w:hanging="10"/>
        <w:jc w:val="right"/>
      </w:pPr>
      <w:r>
        <w:t xml:space="preserve">Vilma Leopoldo Pinheiro¹ </w:t>
      </w:r>
    </w:p>
    <w:p w:rsidR="005141A6" w:rsidRDefault="00EB6475">
      <w:pPr>
        <w:spacing w:after="0" w:line="246" w:lineRule="auto"/>
        <w:ind w:left="10" w:right="-15" w:hanging="10"/>
        <w:jc w:val="right"/>
      </w:pPr>
      <w:r>
        <w:t xml:space="preserve">Karyna Turra Osternack² </w:t>
      </w:r>
    </w:p>
    <w:bookmarkEnd w:id="0"/>
    <w:p w:rsidR="006A161F" w:rsidRDefault="006A161F">
      <w:pPr>
        <w:spacing w:after="37" w:line="240" w:lineRule="auto"/>
        <w:ind w:left="0" w:right="0" w:firstLine="0"/>
        <w:jc w:val="right"/>
      </w:pPr>
    </w:p>
    <w:p w:rsidR="006A161F" w:rsidRDefault="006A161F">
      <w:pPr>
        <w:spacing w:after="37" w:line="240" w:lineRule="auto"/>
        <w:ind w:left="0" w:right="0" w:firstLine="0"/>
        <w:jc w:val="right"/>
      </w:pPr>
      <w:r>
        <w:t xml:space="preserve">Faculdades Pequeno </w:t>
      </w:r>
      <w:r w:rsidR="005B2C58">
        <w:t>Príncipe</w:t>
      </w:r>
    </w:p>
    <w:p w:rsidR="006A161F" w:rsidRDefault="006A161F">
      <w:pPr>
        <w:spacing w:after="37" w:line="240" w:lineRule="auto"/>
        <w:ind w:left="0" w:right="0" w:firstLine="0"/>
        <w:jc w:val="right"/>
      </w:pPr>
      <w:r>
        <w:t>Enfermagem</w:t>
      </w:r>
    </w:p>
    <w:p w:rsidR="006A161F" w:rsidRDefault="006A161F">
      <w:pPr>
        <w:spacing w:after="37" w:line="240" w:lineRule="auto"/>
        <w:ind w:left="0" w:right="0" w:firstLine="0"/>
        <w:jc w:val="right"/>
      </w:pPr>
    </w:p>
    <w:p w:rsidR="006A161F" w:rsidRDefault="006A161F">
      <w:pPr>
        <w:spacing w:after="37" w:line="240" w:lineRule="auto"/>
        <w:ind w:left="0" w:right="0" w:firstLine="0"/>
        <w:jc w:val="right"/>
      </w:pPr>
      <w:r>
        <w:t>campoclinico.fpp@hotmail.com</w:t>
      </w:r>
    </w:p>
    <w:p w:rsidR="006A161F" w:rsidRDefault="006A161F">
      <w:pPr>
        <w:spacing w:after="37" w:line="240" w:lineRule="auto"/>
        <w:ind w:left="0" w:right="0" w:firstLine="0"/>
        <w:jc w:val="right"/>
      </w:pPr>
    </w:p>
    <w:p w:rsidR="005141A6" w:rsidRDefault="00EB6475">
      <w:pPr>
        <w:spacing w:after="37" w:line="240" w:lineRule="auto"/>
        <w:ind w:left="0" w:right="0" w:firstLine="0"/>
        <w:jc w:val="right"/>
      </w:pPr>
      <w:r>
        <w:t xml:space="preserve"> </w:t>
      </w:r>
    </w:p>
    <w:p w:rsidR="006A161F" w:rsidRPr="006A161F" w:rsidRDefault="006A161F" w:rsidP="006A161F">
      <w:pPr>
        <w:spacing w:after="36" w:line="269" w:lineRule="auto"/>
        <w:ind w:firstLine="0"/>
      </w:pPr>
      <w:r>
        <w:rPr>
          <w:b/>
        </w:rPr>
        <w:t>PALAVRAS-CHAVE</w:t>
      </w:r>
      <w:r w:rsidRPr="006A161F">
        <w:rPr>
          <w:b/>
        </w:rPr>
        <w:t xml:space="preserve">: </w:t>
      </w:r>
      <w:r w:rsidRPr="006A161F">
        <w:t xml:space="preserve">Lesão por pressão, Protocolo de Segurança do Paciente, </w:t>
      </w:r>
    </w:p>
    <w:p w:rsidR="006A161F" w:rsidRDefault="006A161F" w:rsidP="006A161F">
      <w:pPr>
        <w:spacing w:after="36" w:line="269" w:lineRule="auto"/>
        <w:ind w:firstLine="0"/>
      </w:pPr>
      <w:r>
        <w:t>Enfermagem.</w:t>
      </w:r>
    </w:p>
    <w:p w:rsidR="006A161F" w:rsidRDefault="006A161F" w:rsidP="006A161F">
      <w:pPr>
        <w:spacing w:after="36" w:line="269" w:lineRule="auto"/>
        <w:ind w:firstLine="0"/>
      </w:pPr>
    </w:p>
    <w:p w:rsidR="006A161F" w:rsidRPr="006A161F" w:rsidRDefault="006A161F" w:rsidP="006A161F">
      <w:pPr>
        <w:spacing w:after="36" w:line="269" w:lineRule="auto"/>
        <w:ind w:firstLine="0"/>
      </w:pPr>
    </w:p>
    <w:p w:rsidR="005141A6" w:rsidRDefault="00EB6475" w:rsidP="006A161F">
      <w:pPr>
        <w:spacing w:after="36" w:line="269" w:lineRule="auto"/>
        <w:ind w:firstLine="0"/>
      </w:pPr>
      <w:r w:rsidRPr="006A161F">
        <w:rPr>
          <w:b/>
        </w:rPr>
        <w:t>RESUMO</w:t>
      </w:r>
      <w:r>
        <w:t xml:space="preserve">: </w:t>
      </w:r>
      <w:r w:rsidR="005B2C58">
        <w:t>A Lesão</w:t>
      </w:r>
      <w:r>
        <w:t xml:space="preserve"> por Pressão é uma grave complicação no tratamento do paciente onerando financeiramente a instituição e debilitando o indivíduo. O objetivo do presente estudo é abordar a importância do trabalho preventivo da Lesão por Pressão (LPP) que deve ser realizado pela equipe multidisciplinar em todos os pacientes hospitalizados desde a admissão até a alta. Foi utilizado o método do Arco de Maguerez para discorrer sobre o assunto. O estudo foi levantado através de um caso fictício onde foi identificado a LPP em vários estágios e os riscos que o paciente apresentava sendo correlacionado com o Protocolo de Segurança do Paciente. A prevenção desse agravo deve ser o objetivo primordial da assistência e a implantação do Protocolo de Segurança do Paciente, bem como a aderência da equipe é uma maneira efetiva na redução dos índices de Lesão por Pressão. </w:t>
      </w:r>
    </w:p>
    <w:p w:rsidR="005141A6" w:rsidRDefault="005141A6">
      <w:pPr>
        <w:spacing w:after="40" w:line="240" w:lineRule="auto"/>
        <w:ind w:left="509" w:right="0" w:firstLine="0"/>
        <w:jc w:val="left"/>
      </w:pPr>
    </w:p>
    <w:p w:rsidR="005141A6" w:rsidRDefault="00EB6475">
      <w:pPr>
        <w:spacing w:after="37" w:line="240" w:lineRule="auto"/>
        <w:ind w:left="509" w:right="0" w:firstLine="0"/>
        <w:jc w:val="left"/>
      </w:pPr>
      <w:r>
        <w:t xml:space="preserve"> </w:t>
      </w:r>
    </w:p>
    <w:p w:rsidR="005141A6" w:rsidRDefault="00EB6475">
      <w:pPr>
        <w:spacing w:after="133" w:line="246" w:lineRule="auto"/>
        <w:ind w:left="504" w:right="-12" w:hanging="10"/>
      </w:pPr>
      <w:r>
        <w:rPr>
          <w:b/>
        </w:rPr>
        <w:t xml:space="preserve">REFERÊNCIAS </w:t>
      </w:r>
    </w:p>
    <w:p w:rsidR="005141A6" w:rsidRDefault="00EB6475">
      <w:pPr>
        <w:spacing w:after="235" w:line="240" w:lineRule="auto"/>
        <w:ind w:left="50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41A6" w:rsidRDefault="00EB6475">
      <w:pPr>
        <w:spacing w:after="322" w:line="269" w:lineRule="auto"/>
        <w:ind w:right="-15" w:firstLine="0"/>
        <w:jc w:val="left"/>
      </w:pPr>
      <w:r>
        <w:t xml:space="preserve">BALSANELLI; A.P. e JERICÓ; M.C. </w:t>
      </w:r>
      <w:r>
        <w:rPr>
          <w:b/>
        </w:rPr>
        <w:t xml:space="preserve">Os reflexos da gestão pela qualidade total em </w:t>
      </w:r>
      <w:r>
        <w:rPr>
          <w:b/>
        </w:rPr>
        <w:tab/>
        <w:t xml:space="preserve">instituições </w:t>
      </w:r>
      <w:r>
        <w:rPr>
          <w:b/>
        </w:rPr>
        <w:tab/>
        <w:t xml:space="preserve">hospitalares </w:t>
      </w:r>
      <w:r>
        <w:rPr>
          <w:b/>
        </w:rPr>
        <w:tab/>
        <w:t>brasileiras.</w:t>
      </w:r>
      <w:r>
        <w:t xml:space="preserve"> </w:t>
      </w:r>
      <w:r>
        <w:tab/>
        <w:t xml:space="preserve">Disponível </w:t>
      </w:r>
      <w:r>
        <w:tab/>
        <w:t xml:space="preserve">em &lt;http://www.scielo.br/pdf/ape/v18n4/a08v18n4 &gt; Acesso em 26 de maio de 2017. </w:t>
      </w:r>
    </w:p>
    <w:p w:rsidR="005141A6" w:rsidRDefault="00EB6475">
      <w:pPr>
        <w:spacing w:after="36" w:line="269" w:lineRule="auto"/>
        <w:ind w:firstLine="0"/>
      </w:pPr>
      <w:r>
        <w:lastRenderedPageBreak/>
        <w:t xml:space="preserve">BAVARESCO, T., MEDEIROS, R. H., LUCENA, A. F. </w:t>
      </w:r>
      <w:r>
        <w:rPr>
          <w:b/>
        </w:rPr>
        <w:t>Implantação da Escala de Braden em uma unidade de terapia intensiva de um hospital universitário</w:t>
      </w:r>
      <w:r>
        <w:t xml:space="preserve">, Revista Gaúcha Enfermagem vol. 32 no. 4 Porto </w:t>
      </w:r>
      <w:r w:rsidR="005B2C58">
        <w:t>Alegre,</w:t>
      </w:r>
      <w:r>
        <w:t xml:space="preserve"> 2011, </w:t>
      </w:r>
    </w:p>
    <w:p w:rsidR="005141A6" w:rsidRDefault="00EB6475">
      <w:pPr>
        <w:spacing w:after="37" w:line="240" w:lineRule="auto"/>
        <w:ind w:firstLine="0"/>
      </w:pPr>
      <w:r>
        <w:t xml:space="preserve">Disponível </w:t>
      </w:r>
      <w:r>
        <w:tab/>
        <w:t xml:space="preserve">em </w:t>
      </w:r>
    </w:p>
    <w:p w:rsidR="005141A6" w:rsidRDefault="00EB6475">
      <w:pPr>
        <w:spacing w:after="319" w:line="268" w:lineRule="auto"/>
        <w:ind w:firstLine="0"/>
      </w:pPr>
      <w:r>
        <w:t xml:space="preserve">&lt;http://www.scielo.br/scielo.php?script=sci_arttext&amp;pid=S198314472011000400 01&gt; Acesso em 10 de Abril de 2017. </w:t>
      </w:r>
    </w:p>
    <w:p w:rsidR="005141A6" w:rsidRDefault="00EB6475">
      <w:pPr>
        <w:spacing w:after="319" w:line="246" w:lineRule="auto"/>
        <w:ind w:left="504" w:right="-12" w:hanging="10"/>
      </w:pPr>
      <w:r>
        <w:t>FERNANDES, L. M., CALIRI, M. H.L .</w:t>
      </w:r>
      <w:r>
        <w:rPr>
          <w:b/>
        </w:rPr>
        <w:t>Uso da escala de Braden e de Glasgow para identificação do risco para úlceras de pressão em pacientes internados em centro de terapia intensiva</w:t>
      </w:r>
      <w:r>
        <w:t xml:space="preserve">. Disponível em: &lt; http://www.scielo.br/pdf/rlae/v16n6/pt_06&gt; Acesso em 30 de Abril de 2017. </w:t>
      </w:r>
    </w:p>
    <w:p w:rsidR="005141A6" w:rsidRDefault="00EB6475">
      <w:pPr>
        <w:spacing w:after="237" w:line="269" w:lineRule="auto"/>
        <w:ind w:firstLine="0"/>
      </w:pPr>
      <w:r>
        <w:t xml:space="preserve">FERNANDES, L.M.; BRAZ, E. </w:t>
      </w:r>
      <w:r>
        <w:rPr>
          <w:b/>
        </w:rPr>
        <w:t xml:space="preserve">Avaliação de risco para o desenvolvimento de úlceras de pressão em internados em centro de terapia intensiva. </w:t>
      </w:r>
      <w:r>
        <w:t xml:space="preserve">Disponível em &lt;file:///C:/Users/WK/Downloads/32551-119573-1-PB.pdf&gt; Acesso em 28 de abril de 2017. </w:t>
      </w:r>
    </w:p>
    <w:p w:rsidR="005141A6" w:rsidRDefault="00EB6475">
      <w:pPr>
        <w:spacing w:after="235" w:line="246" w:lineRule="auto"/>
        <w:ind w:left="504" w:right="-12" w:hanging="10"/>
      </w:pPr>
      <w:r>
        <w:t xml:space="preserve">MALAGUTTI, W.; KAKIHARA, C.A. </w:t>
      </w:r>
      <w:r>
        <w:rPr>
          <w:b/>
        </w:rPr>
        <w:t xml:space="preserve">Curativos, estomia e dermatologia: uma abordagem multiprofissional. </w:t>
      </w:r>
      <w:r>
        <w:t xml:space="preserve">São Paulo: Martinari, 2011. </w:t>
      </w:r>
    </w:p>
    <w:p w:rsidR="005141A6" w:rsidRDefault="00EB6475">
      <w:pPr>
        <w:spacing w:after="238" w:line="269" w:lineRule="auto"/>
        <w:ind w:firstLine="0"/>
      </w:pPr>
      <w:r>
        <w:t xml:space="preserve">OLKOSKI, E; ASSIS, G.M. </w:t>
      </w:r>
      <w:r>
        <w:rPr>
          <w:b/>
        </w:rPr>
        <w:t>Aplicação de medidas de prevenção para úlceras por pressão pela equipe de enfermagem antes e após campanha educativa</w:t>
      </w:r>
      <w:r>
        <w:t xml:space="preserve">. Disponível em &lt; www.scielo.br/scielo.php?script=sci_arttext&amp;pid=S141481452016000200363 &gt; Acesso em 17 de abril de 2017. </w:t>
      </w:r>
    </w:p>
    <w:p w:rsidR="005141A6" w:rsidRDefault="00EB6475">
      <w:pPr>
        <w:spacing w:after="235" w:line="268" w:lineRule="auto"/>
        <w:ind w:firstLine="0"/>
      </w:pPr>
      <w:r>
        <w:t xml:space="preserve">PRAZERES, S.J. Tratamento de feridas: teoria e prática. In: PRAZERES, S.J.; SILVA, A.C.B. </w:t>
      </w:r>
      <w:r>
        <w:rPr>
          <w:b/>
        </w:rPr>
        <w:t>Úlceras por pressão</w:t>
      </w:r>
      <w:r>
        <w:t xml:space="preserve">. Porto Alegre: Moriá Editora, 2009. p. 112138. </w:t>
      </w:r>
    </w:p>
    <w:p w:rsidR="005141A6" w:rsidRDefault="00EB6475">
      <w:pPr>
        <w:spacing w:after="235" w:line="270" w:lineRule="auto"/>
        <w:ind w:firstLine="0"/>
      </w:pPr>
      <w:r>
        <w:t xml:space="preserve">RIOS, B.L. </w:t>
      </w:r>
      <w:r>
        <w:rPr>
          <w:i/>
        </w:rPr>
        <w:t>et.al</w:t>
      </w:r>
      <w:r>
        <w:t xml:space="preserve">. </w:t>
      </w:r>
      <w:r>
        <w:rPr>
          <w:b/>
        </w:rPr>
        <w:t xml:space="preserve">Prevenção de úlceras por pressão em unidade de terapia intensiva: um relato de experiência. </w:t>
      </w:r>
      <w:r>
        <w:t xml:space="preserve">Disponível em &lt; www.revista.ufpe.br/revistaenfermagem/index.php/revista/article/viewFile/ 7217 /pdf_2058&gt; Acesso em 17 de abril de 2017. </w:t>
      </w:r>
    </w:p>
    <w:p w:rsidR="005141A6" w:rsidRDefault="00EB6475">
      <w:pPr>
        <w:spacing w:after="317" w:line="269" w:lineRule="auto"/>
        <w:ind w:firstLine="0"/>
      </w:pPr>
      <w:r>
        <w:t xml:space="preserve">SCHAURICH D., CABRAL F. B.,  ALMEIDA M. A. </w:t>
      </w:r>
      <w:r>
        <w:rPr>
          <w:b/>
        </w:rPr>
        <w:t>Metodologia da problematização no ensino em enfermagem: uma reflexão do vivido no PROFAE/RS.</w:t>
      </w:r>
      <w:r>
        <w:t xml:space="preserve"> Disponível em &lt; http://www.scielo.br/pdf/ean/v11n2/v11n2a21 &gt; Acesso em 03 de março de 2017. </w:t>
      </w:r>
    </w:p>
    <w:p w:rsidR="005141A6" w:rsidRDefault="00EB6475">
      <w:pPr>
        <w:spacing w:after="322" w:line="268" w:lineRule="auto"/>
        <w:ind w:right="-15" w:firstLine="0"/>
        <w:jc w:val="left"/>
      </w:pPr>
      <w:r>
        <w:t xml:space="preserve">SOUSA, C. A., SANTOS, I., SILVA, L. D. </w:t>
      </w:r>
      <w:r>
        <w:rPr>
          <w:b/>
        </w:rPr>
        <w:t>Aplicando recomendações da Escala de Braden e prevenindo úlceras por pressão - evidências do cuidar em enfermagem.</w:t>
      </w:r>
      <w:r>
        <w:t xml:space="preserve"> </w:t>
      </w:r>
      <w:r>
        <w:tab/>
        <w:t xml:space="preserve">Disponível </w:t>
      </w:r>
      <w:r>
        <w:tab/>
        <w:t xml:space="preserve">em: </w:t>
      </w:r>
      <w:r>
        <w:tab/>
        <w:t>&lt; http://www.scielosp.org/pdf/</w:t>
      </w:r>
      <w:r w:rsidR="005B2C58">
        <w:t>reben/v59n3/a06v59n3.pdf&gt; Acesso</w:t>
      </w:r>
      <w:r>
        <w:t xml:space="preserve"> em 30 de Abril de 2017 </w:t>
      </w:r>
    </w:p>
    <w:p w:rsidR="005141A6" w:rsidRDefault="00EB6475">
      <w:pPr>
        <w:spacing w:after="36" w:line="246" w:lineRule="auto"/>
        <w:ind w:left="504" w:right="-12" w:hanging="10"/>
      </w:pPr>
      <w:r>
        <w:t xml:space="preserve">SOUZA; S.R.O.S. </w:t>
      </w:r>
      <w:r>
        <w:rPr>
          <w:i/>
        </w:rPr>
        <w:t>et.,al.</w:t>
      </w:r>
      <w:r>
        <w:rPr>
          <w:b/>
        </w:rPr>
        <w:t>Aplicabilidade de indicador de qualidade subjetivo em Terapia Intensiva.</w:t>
      </w:r>
      <w:r>
        <w:t xml:space="preserve"> Disponível em: &lt; </w:t>
      </w:r>
    </w:p>
    <w:p w:rsidR="005141A6" w:rsidRDefault="00EB6475">
      <w:pPr>
        <w:spacing w:after="317" w:line="268" w:lineRule="auto"/>
        <w:ind w:firstLine="0"/>
      </w:pPr>
      <w:r>
        <w:lastRenderedPageBreak/>
        <w:t xml:space="preserve">http://www.scielo.br/scielo.php?script=sci_arttext&amp;pid=S0034716720060002000 15 &gt; Acesso em 21 de abril de 2017. </w:t>
      </w:r>
    </w:p>
    <w:p w:rsidR="005141A6" w:rsidRDefault="00EB6475">
      <w:pPr>
        <w:spacing w:after="133" w:line="246" w:lineRule="auto"/>
        <w:ind w:left="504" w:right="-12" w:hanging="10"/>
      </w:pPr>
      <w:r>
        <w:t xml:space="preserve">RAMOS; A. </w:t>
      </w:r>
      <w:r>
        <w:rPr>
          <w:b/>
        </w:rPr>
        <w:t>Diabetes na prática clínica.</w:t>
      </w:r>
      <w:r>
        <w:t xml:space="preserve"> Disponível em &lt; </w:t>
      </w:r>
    </w:p>
    <w:p w:rsidR="005141A6" w:rsidRDefault="00EB6475">
      <w:pPr>
        <w:ind w:firstLine="0"/>
      </w:pPr>
      <w:r>
        <w:t xml:space="preserve">http://www.diabetes.org.br/ebook/component/k2/item/45-manifestaçõesdermatologicas-do-diabetes &gt; Acesso em 21 de abril de 2017. </w:t>
      </w:r>
    </w:p>
    <w:p w:rsidR="005141A6" w:rsidRDefault="00EB6475">
      <w:pPr>
        <w:spacing w:after="133" w:line="246" w:lineRule="auto"/>
        <w:ind w:left="504" w:right="-12" w:hanging="10"/>
      </w:pPr>
      <w:r>
        <w:t xml:space="preserve">JABLONKA, S. </w:t>
      </w:r>
      <w:r>
        <w:rPr>
          <w:b/>
        </w:rPr>
        <w:t>Diabetes Mellitus: diagnóstico &amp; tratamento.</w:t>
      </w:r>
      <w:r>
        <w:t xml:space="preserve"> São Paulo: </w:t>
      </w:r>
    </w:p>
    <w:p w:rsidR="005141A6" w:rsidRDefault="00EB6475">
      <w:pPr>
        <w:ind w:firstLine="0"/>
      </w:pPr>
      <w:r>
        <w:t xml:space="preserve">Editora BYK-PROCIENX, 1980. </w:t>
      </w:r>
    </w:p>
    <w:p w:rsidR="005141A6" w:rsidRDefault="00EB6475">
      <w:pPr>
        <w:ind w:firstLine="0"/>
      </w:pPr>
      <w:r>
        <w:t xml:space="preserve">AMODEO, C. </w:t>
      </w:r>
      <w:r>
        <w:rPr>
          <w:b/>
        </w:rPr>
        <w:t>Hipertensão arterial.</w:t>
      </w:r>
      <w:r>
        <w:t xml:space="preserve"> São Paulo: Editora Sarvier. 1997. </w:t>
      </w:r>
    </w:p>
    <w:p w:rsidR="005141A6" w:rsidRDefault="00EB6475">
      <w:pPr>
        <w:spacing w:after="408" w:line="352" w:lineRule="auto"/>
        <w:ind w:left="504" w:right="-12" w:hanging="10"/>
      </w:pPr>
      <w:r>
        <w:t xml:space="preserve">RIBEIRO, A.B. </w:t>
      </w:r>
      <w:r>
        <w:rPr>
          <w:b/>
        </w:rPr>
        <w:t>Atualização em hipertensão arterial: clínica, diagnóstico e terapêutico.</w:t>
      </w:r>
      <w:r>
        <w:t xml:space="preserve"> São Paulo: Editora Atheneu, 1996.  </w:t>
      </w:r>
    </w:p>
    <w:p w:rsidR="005141A6" w:rsidRDefault="00EB6475">
      <w:pPr>
        <w:ind w:firstLine="0"/>
      </w:pPr>
      <w:r>
        <w:t xml:space="preserve">MANDAL, A.K.; JENNETTE, J.C. </w:t>
      </w:r>
      <w:r>
        <w:rPr>
          <w:b/>
        </w:rPr>
        <w:t xml:space="preserve">Doença renal e hipertensão: diagnóstico e tratamento. </w:t>
      </w:r>
      <w:r>
        <w:t xml:space="preserve">Rio de Janeiro: Editora Revinter, 1993. </w:t>
      </w:r>
    </w:p>
    <w:p w:rsidR="005141A6" w:rsidRDefault="00EB6475">
      <w:pPr>
        <w:spacing w:after="133" w:line="350" w:lineRule="auto"/>
        <w:ind w:left="504" w:right="-12" w:hanging="10"/>
      </w:pPr>
      <w:r>
        <w:t xml:space="preserve">SILVA, G.L.D.F; THOMÉ, E.G.R. </w:t>
      </w:r>
      <w:r>
        <w:rPr>
          <w:b/>
        </w:rPr>
        <w:t>Complicações do procedimento hemodialítico em pacientes com insuficiência renal aguda: intervenções de enfermagem</w:t>
      </w:r>
      <w:r>
        <w:t xml:space="preserve">. Disponível em </w:t>
      </w:r>
    </w:p>
    <w:p w:rsidR="005141A6" w:rsidRDefault="00EB6475">
      <w:pPr>
        <w:spacing w:after="0"/>
        <w:ind w:firstLine="0"/>
      </w:pPr>
      <w:r>
        <w:t xml:space="preserve">&lt;http://www.lume.ufrgs.br/bitstream/handle/10183/23618/000702865.pdf?seque nce=1 &gt; Acesso em 20 de abril de 2017. </w:t>
      </w:r>
    </w:p>
    <w:p w:rsidR="005141A6" w:rsidRDefault="00EB6475">
      <w:pPr>
        <w:ind w:firstLine="0"/>
      </w:pPr>
      <w:r w:rsidRPr="006A161F">
        <w:rPr>
          <w:lang w:val="en-US"/>
        </w:rPr>
        <w:t xml:space="preserve">NUNES, T.F; </w:t>
      </w:r>
      <w:r w:rsidRPr="006A161F">
        <w:rPr>
          <w:i/>
          <w:lang w:val="en-US"/>
        </w:rPr>
        <w:t>et al.</w:t>
      </w:r>
      <w:r w:rsidRPr="006A161F">
        <w:rPr>
          <w:lang w:val="en-US"/>
        </w:rPr>
        <w:t xml:space="preserve"> </w:t>
      </w:r>
      <w:r>
        <w:rPr>
          <w:b/>
        </w:rPr>
        <w:t>Insuficiência renal aguda.</w:t>
      </w:r>
      <w:r>
        <w:t xml:space="preserve"> Disponível em &lt; http://www.revistas.usp.br/rmrp/article/view/184/185 &gt; Acesso em 25 de abril de 2017. </w:t>
      </w:r>
    </w:p>
    <w:p w:rsidR="005141A6" w:rsidRDefault="00EB6475">
      <w:pPr>
        <w:spacing w:after="133" w:line="246" w:lineRule="auto"/>
        <w:ind w:left="504" w:right="-12" w:hanging="10"/>
      </w:pPr>
      <w:r>
        <w:t xml:space="preserve">BRASIL. </w:t>
      </w:r>
      <w:r w:rsidR="005B2C58">
        <w:t>Ministério</w:t>
      </w:r>
      <w:r>
        <w:t xml:space="preserve"> da Saúde. </w:t>
      </w:r>
      <w:r>
        <w:rPr>
          <w:b/>
        </w:rPr>
        <w:t xml:space="preserve">Protocolo para Prevenção de úlcera Por </w:t>
      </w:r>
    </w:p>
    <w:p w:rsidR="005141A6" w:rsidRDefault="00EB6475">
      <w:pPr>
        <w:spacing w:after="136" w:line="240" w:lineRule="auto"/>
        <w:ind w:firstLine="0"/>
      </w:pPr>
      <w:r>
        <w:rPr>
          <w:b/>
        </w:rPr>
        <w:t>Pressão.</w:t>
      </w:r>
      <w:r>
        <w:t xml:space="preserve"> Disponível em &lt; </w:t>
      </w:r>
    </w:p>
    <w:p w:rsidR="005141A6" w:rsidRDefault="00EB6475">
      <w:pPr>
        <w:spacing w:after="0"/>
        <w:ind w:firstLine="0"/>
      </w:pPr>
      <w:r>
        <w:t xml:space="preserve">http://www20.anvisa.gov.br/segurancadopaciente/index.php/publicacoes/item/ul cera-por-pressao &gt; Acesso em 25 de maio de 2017. </w:t>
      </w:r>
    </w:p>
    <w:sectPr w:rsidR="005141A6" w:rsidSect="005B2C58">
      <w:footnotePr>
        <w:numRestart w:val="eachPage"/>
      </w:footnotePr>
      <w:pgSz w:w="11906" w:h="16838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B7" w:rsidRDefault="006B01B7">
      <w:pPr>
        <w:spacing w:after="0" w:line="240" w:lineRule="auto"/>
      </w:pPr>
      <w:r>
        <w:separator/>
      </w:r>
    </w:p>
  </w:endnote>
  <w:endnote w:type="continuationSeparator" w:id="0">
    <w:p w:rsidR="006B01B7" w:rsidRDefault="006B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B7" w:rsidRDefault="006B01B7">
      <w:pPr>
        <w:spacing w:after="0" w:line="248" w:lineRule="auto"/>
        <w:ind w:left="0" w:right="197" w:firstLine="0"/>
        <w:jc w:val="left"/>
      </w:pPr>
      <w:r>
        <w:separator/>
      </w:r>
    </w:p>
  </w:footnote>
  <w:footnote w:type="continuationSeparator" w:id="0">
    <w:p w:rsidR="006B01B7" w:rsidRDefault="006B01B7">
      <w:pPr>
        <w:spacing w:after="0" w:line="248" w:lineRule="auto"/>
        <w:ind w:left="0" w:right="197" w:firstLine="0"/>
        <w:jc w:val="left"/>
      </w:pPr>
      <w:r>
        <w:continuationSeparator/>
      </w:r>
    </w:p>
  </w:footnote>
  <w:footnote w:id="1">
    <w:p w:rsidR="005141A6" w:rsidRDefault="00EB6475">
      <w:pPr>
        <w:pStyle w:val="footnotedescription"/>
      </w:pPr>
      <w:r>
        <w:rPr>
          <w:rStyle w:val="footnotemark"/>
        </w:rPr>
        <w:footnoteRef/>
      </w:r>
      <w:r>
        <w:t xml:space="preserve"> Acadêmicos de Enfermagem – 7º período de enfermagem das Faculdades Pequeno Príncipe-FPP. ² Enfermeira Me. e professora das Faculdades Pequeno Príncipe-FPP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69"/>
    <w:multiLevelType w:val="hybridMultilevel"/>
    <w:tmpl w:val="D340E3B4"/>
    <w:lvl w:ilvl="0" w:tplc="09740F24">
      <w:start w:val="1"/>
      <w:numFmt w:val="bullet"/>
      <w:lvlText w:val="•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EB7BE">
      <w:start w:val="1"/>
      <w:numFmt w:val="bullet"/>
      <w:lvlText w:val="o"/>
      <w:lvlJc w:val="left"/>
      <w:pPr>
        <w:ind w:left="2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46E2A">
      <w:start w:val="1"/>
      <w:numFmt w:val="bullet"/>
      <w:lvlText w:val="▪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8D4B6">
      <w:start w:val="1"/>
      <w:numFmt w:val="bullet"/>
      <w:lvlText w:val="•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A65C2">
      <w:start w:val="1"/>
      <w:numFmt w:val="bullet"/>
      <w:lvlText w:val="o"/>
      <w:lvlJc w:val="left"/>
      <w:pPr>
        <w:ind w:left="4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E086C">
      <w:start w:val="1"/>
      <w:numFmt w:val="bullet"/>
      <w:lvlText w:val="▪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A2D46">
      <w:start w:val="1"/>
      <w:numFmt w:val="bullet"/>
      <w:lvlText w:val="•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6705A">
      <w:start w:val="1"/>
      <w:numFmt w:val="bullet"/>
      <w:lvlText w:val="o"/>
      <w:lvlJc w:val="left"/>
      <w:pPr>
        <w:ind w:left="7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23340">
      <w:start w:val="1"/>
      <w:numFmt w:val="bullet"/>
      <w:lvlText w:val="▪"/>
      <w:lvlJc w:val="left"/>
      <w:pPr>
        <w:ind w:left="7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186768"/>
    <w:multiLevelType w:val="hybridMultilevel"/>
    <w:tmpl w:val="A20ACE02"/>
    <w:lvl w:ilvl="0" w:tplc="A0880B38">
      <w:start w:val="1"/>
      <w:numFmt w:val="bullet"/>
      <w:lvlText w:val="•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68200">
      <w:start w:val="1"/>
      <w:numFmt w:val="bullet"/>
      <w:lvlText w:val="o"/>
      <w:lvlJc w:val="left"/>
      <w:pPr>
        <w:ind w:left="2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5688">
      <w:start w:val="1"/>
      <w:numFmt w:val="bullet"/>
      <w:lvlText w:val="▪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869152">
      <w:start w:val="1"/>
      <w:numFmt w:val="bullet"/>
      <w:lvlText w:val="•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2C4F4">
      <w:start w:val="1"/>
      <w:numFmt w:val="bullet"/>
      <w:lvlText w:val="o"/>
      <w:lvlJc w:val="left"/>
      <w:pPr>
        <w:ind w:left="4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884D4">
      <w:start w:val="1"/>
      <w:numFmt w:val="bullet"/>
      <w:lvlText w:val="▪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C059C">
      <w:start w:val="1"/>
      <w:numFmt w:val="bullet"/>
      <w:lvlText w:val="•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A2040">
      <w:start w:val="1"/>
      <w:numFmt w:val="bullet"/>
      <w:lvlText w:val="o"/>
      <w:lvlJc w:val="left"/>
      <w:pPr>
        <w:ind w:left="7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4AF2C">
      <w:start w:val="1"/>
      <w:numFmt w:val="bullet"/>
      <w:lvlText w:val="▪"/>
      <w:lvlJc w:val="left"/>
      <w:pPr>
        <w:ind w:left="7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D769D9"/>
    <w:multiLevelType w:val="hybridMultilevel"/>
    <w:tmpl w:val="064CF1A2"/>
    <w:lvl w:ilvl="0" w:tplc="5AD86B30">
      <w:start w:val="1"/>
      <w:numFmt w:val="bullet"/>
      <w:lvlText w:val="•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CBB4">
      <w:start w:val="1"/>
      <w:numFmt w:val="bullet"/>
      <w:lvlText w:val="o"/>
      <w:lvlJc w:val="left"/>
      <w:pPr>
        <w:ind w:left="2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4BD12">
      <w:start w:val="1"/>
      <w:numFmt w:val="bullet"/>
      <w:lvlText w:val="▪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8B77E">
      <w:start w:val="1"/>
      <w:numFmt w:val="bullet"/>
      <w:lvlText w:val="•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EE31E">
      <w:start w:val="1"/>
      <w:numFmt w:val="bullet"/>
      <w:lvlText w:val="o"/>
      <w:lvlJc w:val="left"/>
      <w:pPr>
        <w:ind w:left="4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01B48">
      <w:start w:val="1"/>
      <w:numFmt w:val="bullet"/>
      <w:lvlText w:val="▪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0A692">
      <w:start w:val="1"/>
      <w:numFmt w:val="bullet"/>
      <w:lvlText w:val="•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E41BE">
      <w:start w:val="1"/>
      <w:numFmt w:val="bullet"/>
      <w:lvlText w:val="o"/>
      <w:lvlJc w:val="left"/>
      <w:pPr>
        <w:ind w:left="7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AEEC4">
      <w:start w:val="1"/>
      <w:numFmt w:val="bullet"/>
      <w:lvlText w:val="▪"/>
      <w:lvlJc w:val="left"/>
      <w:pPr>
        <w:ind w:left="7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1B67CA"/>
    <w:multiLevelType w:val="multilevel"/>
    <w:tmpl w:val="EF38C340"/>
    <w:lvl w:ilvl="0">
      <w:start w:val="2"/>
      <w:numFmt w:val="decimal"/>
      <w:lvlText w:val="%1."/>
      <w:lvlJc w:val="left"/>
      <w:pPr>
        <w:ind w:left="122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A6"/>
    <w:rsid w:val="005141A6"/>
    <w:rsid w:val="005B2C58"/>
    <w:rsid w:val="006A161F"/>
    <w:rsid w:val="006A310E"/>
    <w:rsid w:val="006B01B7"/>
    <w:rsid w:val="00794A3D"/>
    <w:rsid w:val="00A342E7"/>
    <w:rsid w:val="00E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13" w:line="348" w:lineRule="auto"/>
      <w:ind w:left="494" w:right="-6" w:firstLine="842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8" w:lineRule="auto"/>
      <w:ind w:right="197"/>
    </w:pPr>
    <w:rPr>
      <w:rFonts w:ascii="Calibri" w:eastAsia="Calibri" w:hAnsi="Calibri" w:cs="Calibri"/>
      <w:color w:val="A6A6A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A6A6A6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A6A6A6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A16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13" w:line="348" w:lineRule="auto"/>
      <w:ind w:left="494" w:right="-6" w:firstLine="842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8" w:lineRule="auto"/>
      <w:ind w:right="197"/>
    </w:pPr>
    <w:rPr>
      <w:rFonts w:ascii="Calibri" w:eastAsia="Calibri" w:hAnsi="Calibri" w:cs="Calibri"/>
      <w:color w:val="A6A6A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A6A6A6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A6A6A6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A1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Faculdades Pequeno Príncipe</cp:lastModifiedBy>
  <cp:revision>2</cp:revision>
  <dcterms:created xsi:type="dcterms:W3CDTF">2017-12-13T14:29:00Z</dcterms:created>
  <dcterms:modified xsi:type="dcterms:W3CDTF">2017-12-13T14:29:00Z</dcterms:modified>
</cp:coreProperties>
</file>