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32" w:rsidRDefault="00F37E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DE INICIAÇÃO CIENTÍFICA – CHECKLIST</w:t>
      </w:r>
      <w:r w:rsidR="008A5638">
        <w:rPr>
          <w:rFonts w:ascii="Arial" w:hAnsi="Arial" w:cs="Arial"/>
          <w:sz w:val="24"/>
          <w:szCs w:val="24"/>
        </w:rPr>
        <w:t>: REVISÃO DE LITERATURA.</w:t>
      </w:r>
    </w:p>
    <w:p w:rsidR="00F37EC8" w:rsidRPr="00F37EC8" w:rsidRDefault="00F37EC8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Orientador: Juliana </w:t>
      </w:r>
      <w:proofErr w:type="spellStart"/>
      <w:r>
        <w:rPr>
          <w:rFonts w:ascii="Arial" w:hAnsi="Arial" w:cs="Arial"/>
          <w:sz w:val="24"/>
          <w:szCs w:val="24"/>
        </w:rPr>
        <w:t>Ollé</w:t>
      </w:r>
      <w:proofErr w:type="spellEnd"/>
      <w:r>
        <w:rPr>
          <w:rFonts w:ascii="Arial" w:hAnsi="Arial" w:cs="Arial"/>
          <w:sz w:val="24"/>
          <w:szCs w:val="24"/>
        </w:rPr>
        <w:t xml:space="preserve"> Mendes da Silva </w:t>
      </w:r>
      <w:proofErr w:type="gramStart"/>
      <w:r w:rsidRPr="00F37EC8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</w:p>
    <w:p w:rsidR="00F37EC8" w:rsidRDefault="00F37E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Autores: </w:t>
      </w:r>
      <w:bookmarkStart w:id="0" w:name="_GoBack"/>
      <w:r>
        <w:rPr>
          <w:rFonts w:ascii="Arial" w:hAnsi="Arial" w:cs="Arial"/>
          <w:sz w:val="24"/>
          <w:szCs w:val="24"/>
        </w:rPr>
        <w:t>Edilaine Aparecida Orchel</w:t>
      </w:r>
      <w:r w:rsidRPr="00F37EC8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Gabriela de Araújo</w:t>
      </w:r>
      <w:r w:rsidRPr="00F37EC8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, Isabela Maria </w:t>
      </w:r>
      <w:proofErr w:type="spellStart"/>
      <w:r>
        <w:rPr>
          <w:rFonts w:ascii="Arial" w:hAnsi="Arial" w:cs="Arial"/>
          <w:sz w:val="24"/>
          <w:szCs w:val="24"/>
        </w:rPr>
        <w:t>Coatti</w:t>
      </w:r>
      <w:proofErr w:type="spellEnd"/>
      <w:r>
        <w:rPr>
          <w:rFonts w:ascii="Arial" w:hAnsi="Arial" w:cs="Arial"/>
          <w:sz w:val="24"/>
          <w:szCs w:val="24"/>
        </w:rPr>
        <w:t xml:space="preserve"> Rocha</w:t>
      </w:r>
      <w:r w:rsidRPr="00F37EC8">
        <w:rPr>
          <w:rFonts w:ascii="Arial" w:hAnsi="Arial" w:cs="Arial"/>
          <w:sz w:val="24"/>
          <w:szCs w:val="24"/>
          <w:vertAlign w:val="superscript"/>
        </w:rPr>
        <w:t xml:space="preserve">4 </w:t>
      </w:r>
      <w:r>
        <w:rPr>
          <w:rFonts w:ascii="Arial" w:hAnsi="Arial" w:cs="Arial"/>
          <w:sz w:val="24"/>
          <w:szCs w:val="24"/>
        </w:rPr>
        <w:t xml:space="preserve">e Júlia </w:t>
      </w:r>
      <w:proofErr w:type="spellStart"/>
      <w:r>
        <w:rPr>
          <w:rFonts w:ascii="Arial" w:hAnsi="Arial" w:cs="Arial"/>
          <w:sz w:val="24"/>
          <w:szCs w:val="24"/>
        </w:rPr>
        <w:t>Dullius</w:t>
      </w:r>
      <w:proofErr w:type="spellEnd"/>
      <w:r>
        <w:rPr>
          <w:rFonts w:ascii="Arial" w:hAnsi="Arial" w:cs="Arial"/>
          <w:sz w:val="24"/>
          <w:szCs w:val="24"/>
        </w:rPr>
        <w:t xml:space="preserve"> Oliveira</w:t>
      </w:r>
      <w:r w:rsidRPr="00F37EC8"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F37EC8" w:rsidRDefault="00F37EC8">
      <w:pPr>
        <w:rPr>
          <w:rFonts w:ascii="Arial" w:hAnsi="Arial" w:cs="Arial"/>
          <w:sz w:val="24"/>
          <w:szCs w:val="24"/>
        </w:rPr>
      </w:pPr>
      <w:proofErr w:type="gramStart"/>
      <w:r w:rsidRPr="003B39FD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="003B39FD">
        <w:rPr>
          <w:rFonts w:ascii="Arial" w:hAnsi="Arial" w:cs="Arial"/>
          <w:sz w:val="24"/>
          <w:szCs w:val="24"/>
        </w:rPr>
        <w:t xml:space="preserve"> Professora da Faculdades Pequeno Príncipe.</w:t>
      </w:r>
    </w:p>
    <w:p w:rsidR="00F37EC8" w:rsidRDefault="00F37EC8">
      <w:pPr>
        <w:rPr>
          <w:rFonts w:ascii="Arial" w:hAnsi="Arial" w:cs="Arial"/>
          <w:sz w:val="24"/>
          <w:szCs w:val="24"/>
        </w:rPr>
      </w:pPr>
      <w:r w:rsidRPr="00F37EC8">
        <w:rPr>
          <w:rFonts w:ascii="Arial" w:hAnsi="Arial" w:cs="Arial"/>
          <w:sz w:val="24"/>
          <w:szCs w:val="24"/>
          <w:vertAlign w:val="superscript"/>
        </w:rPr>
        <w:t>2, 3, 4</w:t>
      </w:r>
      <w:r>
        <w:rPr>
          <w:rFonts w:ascii="Arial" w:hAnsi="Arial" w:cs="Arial"/>
          <w:sz w:val="24"/>
          <w:szCs w:val="24"/>
        </w:rPr>
        <w:t xml:space="preserve"> e </w:t>
      </w:r>
      <w:r w:rsidRPr="00F37EC8"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 xml:space="preserve"> Alunas do Curso de Medicina </w:t>
      </w:r>
      <w:proofErr w:type="gramStart"/>
      <w:r>
        <w:rPr>
          <w:rFonts w:ascii="Arial" w:hAnsi="Arial" w:cs="Arial"/>
          <w:sz w:val="24"/>
          <w:szCs w:val="24"/>
        </w:rPr>
        <w:t>da Faculdades</w:t>
      </w:r>
      <w:proofErr w:type="gramEnd"/>
      <w:r>
        <w:rPr>
          <w:rFonts w:ascii="Arial" w:hAnsi="Arial" w:cs="Arial"/>
          <w:sz w:val="24"/>
          <w:szCs w:val="24"/>
        </w:rPr>
        <w:t xml:space="preserve"> Pequeno príncipe.</w:t>
      </w:r>
    </w:p>
    <w:p w:rsidR="00EB1750" w:rsidRDefault="00EB17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Apresentadores bolsistas: Edilaine Aparecida </w:t>
      </w:r>
      <w:proofErr w:type="spellStart"/>
      <w:r>
        <w:rPr>
          <w:rFonts w:ascii="Arial" w:hAnsi="Arial" w:cs="Arial"/>
          <w:sz w:val="24"/>
          <w:szCs w:val="24"/>
        </w:rPr>
        <w:t>Orchel</w:t>
      </w:r>
      <w:proofErr w:type="spellEnd"/>
      <w:r>
        <w:rPr>
          <w:rFonts w:ascii="Arial" w:hAnsi="Arial" w:cs="Arial"/>
          <w:sz w:val="24"/>
          <w:szCs w:val="24"/>
        </w:rPr>
        <w:t xml:space="preserve"> e Gabriela </w:t>
      </w:r>
      <w:proofErr w:type="spellStart"/>
      <w:r>
        <w:rPr>
          <w:rFonts w:ascii="Arial" w:hAnsi="Arial" w:cs="Arial"/>
          <w:sz w:val="24"/>
          <w:szCs w:val="24"/>
        </w:rPr>
        <w:t>Araujo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B1750" w:rsidRDefault="00EB17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edilaineorchel@hotmail.com.</w:t>
      </w:r>
    </w:p>
    <w:p w:rsidR="003B39FD" w:rsidRPr="003B39FD" w:rsidRDefault="003B39FD" w:rsidP="003B39FD">
      <w:pPr>
        <w:jc w:val="center"/>
        <w:rPr>
          <w:rFonts w:ascii="Arial" w:hAnsi="Arial" w:cs="Arial"/>
          <w:b/>
          <w:sz w:val="24"/>
          <w:szCs w:val="24"/>
        </w:rPr>
      </w:pPr>
      <w:r w:rsidRPr="003B39FD">
        <w:rPr>
          <w:rFonts w:ascii="Arial" w:hAnsi="Arial" w:cs="Arial"/>
          <w:b/>
          <w:sz w:val="24"/>
          <w:szCs w:val="24"/>
        </w:rPr>
        <w:t>VALIDAÇÃO DE CHECKLIST EM UMA</w:t>
      </w:r>
    </w:p>
    <w:p w:rsidR="003B39FD" w:rsidRPr="003B39FD" w:rsidRDefault="003B39FD" w:rsidP="003B39FD">
      <w:pPr>
        <w:jc w:val="center"/>
        <w:rPr>
          <w:rFonts w:ascii="Arial" w:hAnsi="Arial" w:cs="Arial"/>
          <w:b/>
          <w:sz w:val="24"/>
          <w:szCs w:val="24"/>
        </w:rPr>
      </w:pPr>
      <w:r w:rsidRPr="003B39FD">
        <w:rPr>
          <w:rFonts w:ascii="Arial" w:hAnsi="Arial" w:cs="Arial"/>
          <w:b/>
          <w:sz w:val="24"/>
          <w:szCs w:val="24"/>
        </w:rPr>
        <w:t>SIMULAÇÃO INTERPROFISSIONAL.</w:t>
      </w:r>
    </w:p>
    <w:p w:rsidR="00126537" w:rsidRDefault="00F37EC8" w:rsidP="00126537">
      <w:pPr>
        <w:spacing w:before="0" w:after="0" w:line="240" w:lineRule="auto"/>
        <w:ind w:firstLine="70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Considerando o ensino superior, criado ainda na Idade Média, a primeira Universidade e posteriormente a escola de Paris eram baseadas no modelo tradicional de ensino com forte influência da Igreja católica. Posteriormente com os ideais renasc</w:t>
      </w:r>
      <w:r w:rsidR="001265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entistas </w:t>
      </w:r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séculos depois c</w:t>
      </w:r>
      <w:r w:rsidR="001265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om o iluminismo </w:t>
      </w:r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instala-se o modelo de Universidade estatal moderna, observada até os dias de hoje. No Brasil, a gênese do Ensino Superior teve início com a chegada da Família Real Portuguesa e sua periodização tem como referência os estudos de Durham que o classifica de acordo com os períodos político-econômicos da história do país.</w:t>
      </w:r>
      <w:r w:rsidR="001265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</w:t>
      </w:r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corre a criação da Lei de Diretrizes e Bases da Educação Nacional que reforçou ainda mais o modelo tradicional de ensino</w:t>
      </w:r>
      <w:proofErr w:type="gramStart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</w:t>
      </w:r>
      <w:proofErr w:type="gramEnd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o poder para autorizar e fiscalizar novos cursos de graduação e deliberar sobre o currículo mín</w:t>
      </w:r>
      <w:r w:rsidR="001265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imo de cada curso</w:t>
      </w:r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No advento da promulgação da Constituição Federal de 1988, que preconiza a educação como direito universal, começou-se o debate sobre a nova Lei de Diretrizes e Bases da Educação Nacional</w:t>
      </w:r>
      <w:r w:rsidR="001265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F37EC8" w:rsidRPr="00F37EC8" w:rsidRDefault="00F37EC8" w:rsidP="00126537">
      <w:pPr>
        <w:spacing w:before="0"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Diante disso, iniciou-se a busca por um modelo que formasse profissionais de qualidade, um método de ensino que ainda é utilizado é o “</w:t>
      </w:r>
      <w:proofErr w:type="spellStart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see</w:t>
      </w:r>
      <w:proofErr w:type="spellEnd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one</w:t>
      </w:r>
      <w:proofErr w:type="spellEnd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do onde </w:t>
      </w:r>
      <w:proofErr w:type="spellStart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teach</w:t>
      </w:r>
      <w:proofErr w:type="spellEnd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one</w:t>
      </w:r>
      <w:proofErr w:type="spellEnd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proofErr w:type="gramStart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</w:t>
      </w:r>
      <w:proofErr w:type="gramEnd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este oferece riscos aos estudantes e aos pacientes. Em decorrência desse contexto, pela preocupação com a segurança do paciente e os riscos aos estudantes, surgiu um modelo mais moderno de ensino, que converge com o ideal da metodologia ativa, que é a simulação.</w:t>
      </w:r>
    </w:p>
    <w:p w:rsidR="00F37EC8" w:rsidRDefault="00F37EC8" w:rsidP="00F37EC8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A simulação pode ser dividida nas modalidades simulação de baixo custo (baixa tecnologia), simulação virtual com uso de </w:t>
      </w:r>
      <w:proofErr w:type="spellStart"/>
      <w:r w:rsidRPr="00F37EC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Softwars</w:t>
      </w:r>
      <w:proofErr w:type="spellEnd"/>
      <w:r w:rsidRPr="00F37EC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ou aplicativos, paciente simulado e simulação realística em que se utiliza de uma réplica quase </w:t>
      </w:r>
      <w:r w:rsidR="001265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exata do cotidiano da profissão. </w:t>
      </w:r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Muitos métodos de avaliação de casos simulados em metodologias ativas sob observação utilizam formulários estruturados para dirigir a atenção do avaliador a comportamentos específicos listados (</w:t>
      </w:r>
      <w:proofErr w:type="spellStart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checklist</w:t>
      </w:r>
      <w:proofErr w:type="spellEnd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ou a competências com notas globais. Na confecção de um </w:t>
      </w:r>
      <w:proofErr w:type="spellStart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checklist</w:t>
      </w:r>
      <w:proofErr w:type="spellEnd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importante que sejam claras as competências a serem avaliadas em função dos objetivos definidos e estes sejam adequados ao nível de conhecimento e experiência dos alunos, depois de serem descritos os objetivos pode-</w:t>
      </w:r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se construir os instrumentos de avaliação e os conceitos a serem avaliados e previstos p</w:t>
      </w:r>
      <w:r w:rsidR="001265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ara determinada estação de OSCE. </w:t>
      </w:r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meia das ferramentas de avaliação pode-se verificar diferentes subitens ou passos que compõe a competência avaliada por meio do comportamento observável, tendo como opções de resposta sim/não ou escalas. Outro instrumento de avaliação são as escalas de classificação que são úteis para comportam</w:t>
      </w:r>
      <w:r w:rsidR="001265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entos ao longo de um </w:t>
      </w:r>
      <w:proofErr w:type="spellStart"/>
      <w:r w:rsidR="001265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continnum</w:t>
      </w:r>
      <w:proofErr w:type="spellEnd"/>
      <w:r w:rsidR="001265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avaliação também </w:t>
      </w:r>
      <w:proofErr w:type="gramStart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pode-se</w:t>
      </w:r>
      <w:proofErr w:type="gramEnd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usar o Conceito Global que atribui ao examinado um conceito de maneira retrospectiva ao final de determinada estação</w:t>
      </w:r>
      <w:r w:rsidR="001265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Ao final da avaliação há o </w:t>
      </w:r>
      <w:proofErr w:type="gramStart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feedback</w:t>
      </w:r>
      <w:proofErr w:type="gramEnd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examinado, assim este toma conhecimento o mais breve possível sobre seus acertos e erros. Após o período de avaliação por método de </w:t>
      </w:r>
      <w:proofErr w:type="spellStart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checklist</w:t>
      </w:r>
      <w:proofErr w:type="spellEnd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passa-se para a etapa de </w:t>
      </w:r>
      <w:proofErr w:type="spellStart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debriefing</w:t>
      </w:r>
      <w:proofErr w:type="spellEnd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que o avaliador oferece o </w:t>
      </w:r>
      <w:proofErr w:type="gramStart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feedback</w:t>
      </w:r>
      <w:proofErr w:type="gramEnd"/>
      <w:r w:rsidRPr="00F37E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examinado sobre informações a respeito de seu desempenho na simulação</w:t>
      </w:r>
      <w:r w:rsidR="001265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3B39FD" w:rsidRPr="003B39FD" w:rsidRDefault="003B39FD" w:rsidP="003B39F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REFERÊNCIAS</w:t>
      </w:r>
    </w:p>
    <w:p w:rsidR="003B39FD" w:rsidRPr="003B39FD" w:rsidRDefault="003B39FD" w:rsidP="003B39F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ACADEMIA BRASILEIRA DE CIÊNCIAS. Rigor e Integridade na Condução da Pesquisa Científica. Rigor e Integridade na Condução da Pesquisa Científica -</w:t>
      </w:r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Guia de Recomendações de Práticas Responsáveis</w:t>
      </w: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p. 13, 2013.</w:t>
      </w:r>
    </w:p>
    <w:p w:rsidR="003B39FD" w:rsidRPr="003B39FD" w:rsidRDefault="003B39FD" w:rsidP="003B39F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AKAIKE, M. </w:t>
      </w:r>
      <w:proofErr w:type="gram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</w:t>
      </w:r>
      <w:proofErr w:type="gram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al.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Simulation-based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medical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education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clinical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skills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laboratory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The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Journal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Medical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Investigation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v. 59, n. 1,2, p. 28–35, 2012.</w:t>
      </w: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BETZ, R.; GHUYSEN, A.; D'ORIO V. D. SIMULATION EN PÉDAGOGIE MÉDICALE :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état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lieux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gram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v.</w:t>
      </w:r>
      <w:proofErr w:type="gram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138, n. 1, p. 132–138, 2014.</w:t>
      </w: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BRASIL. Constituição da República Federativa do Brasil. Brasília: Senado Federal; 1988.</w:t>
      </w: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BRASIL. Lei de Diretrizes e Bases da Educação Nacional Nº 9394/96. MEC, Brasília, 20 de dezembro de 1996.</w:t>
      </w:r>
    </w:p>
    <w:p w:rsidR="003B39FD" w:rsidRPr="003B39FD" w:rsidRDefault="003B39FD" w:rsidP="003B39F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CANADIAN INSTITUTE OF HEALTH.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Subject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Use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Student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Subject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Participant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Pools in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Research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Government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Canada, 2006. Disponível em: &lt;http://www.pre.ethics.gc.ca/archives/tcps-eptc/interpretations/docs/Use_of_Student_Subject-Participant_Pools_in_Research_July_2006.pdf&gt;. Acesso em: 09 jul. 2017.</w:t>
      </w:r>
    </w:p>
    <w:p w:rsidR="003B39FD" w:rsidRPr="003B39FD" w:rsidRDefault="003B39FD" w:rsidP="003B39F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CANADIAN INSTITUTE OF HEALTH.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Ethical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Conduct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for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Research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Involving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Humans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Government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Canada, 2014. Disponível em: &lt;http://www.pre.ethics.gc.ca/pdf/eng/tcps2-2014/TCPS_2_FINAL_Web.pdf&gt;. Acesso em: 12 jul. 2017. </w:t>
      </w:r>
    </w:p>
    <w:p w:rsidR="003B39FD" w:rsidRPr="003B39FD" w:rsidRDefault="003B39FD" w:rsidP="003B39F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DAWSON, Beth; TRAPP, Robert G. </w:t>
      </w:r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Basic &amp;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Clinical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Biostatistics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4e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Eds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New York, NY: McGraw-Hill, 2004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Chapter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3.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Summarizing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Data &amp;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Presenting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Data in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Tables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&amp;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Graphs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Dispoível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em: </w:t>
      </w:r>
      <w:hyperlink r:id="rId5" w:history="1">
        <w:r w:rsidRPr="003B39F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t-BR"/>
          </w:rPr>
          <w:t>http://accessmedicine.mhmedical.com/content.aspx?bookid=356&amp;sectionid=40086282</w:t>
        </w:r>
      </w:hyperlink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Acessado 14 de julho de 2017</w:t>
      </w: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DURHAM, E. Educação superior, pública e privada (1808 – 2000). In: SCHWARTMAN, Simon &amp; BROCK, Colin. Os desafios da educação no Brasil. Rio de Janeiro. Nova Fronteira. 2005.</w:t>
      </w:r>
    </w:p>
    <w:p w:rsidR="003B39FD" w:rsidRPr="003B39FD" w:rsidRDefault="003B39FD" w:rsidP="003B39F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39FD" w:rsidRPr="00841A63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41A6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EMANUEL, E.; ABDOLER, E.; STUNKEL, L. </w:t>
      </w:r>
      <w:r w:rsidRPr="00841A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 xml:space="preserve">Research Ethics: How to Treat People who </w:t>
      </w:r>
      <w:proofErr w:type="gramStart"/>
      <w:r w:rsidRPr="00841A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Participate</w:t>
      </w:r>
      <w:proofErr w:type="gramEnd"/>
      <w:r w:rsidRPr="00841A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 xml:space="preserve"> in Research</w:t>
      </w:r>
      <w:r w:rsidRPr="00841A6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. National institutes of health clinical center Department of Bioethics, 2010.</w:t>
      </w:r>
    </w:p>
    <w:p w:rsidR="003B39FD" w:rsidRPr="00841A63" w:rsidRDefault="003B39FD" w:rsidP="003B39F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3B39FD" w:rsidRPr="003B39FD" w:rsidRDefault="003B39FD" w:rsidP="003B39F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1A6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GOLDENBERG, L. R. et al.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Recruitment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research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volunteers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methods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interest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incentives. </w:t>
      </w:r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The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Journal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chiropractic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education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v. 21, n. 1, p. 28–31, 2007.</w:t>
      </w:r>
    </w:p>
    <w:p w:rsidR="003B39FD" w:rsidRPr="003B39FD" w:rsidRDefault="003B39FD" w:rsidP="003B39F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GONTIJO, E. </w:t>
      </w:r>
      <w:proofErr w:type="gram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D.</w:t>
      </w:r>
      <w:proofErr w:type="gram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 ALVIM, C. G.; LIMA, M. E. C. DE C. Revista Docência do Ensino Superior Revista administrada pelo GIZ - Rede de Desenvolvimento de Práticas de Ensino Superior da UFMG. [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s.l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.] Universidade Federal de Minas Gerais (UFMG), 2015. </w:t>
      </w:r>
      <w:proofErr w:type="gram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v.</w:t>
      </w:r>
      <w:proofErr w:type="gram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5</w:t>
      </w:r>
    </w:p>
    <w:p w:rsidR="003B39FD" w:rsidRPr="003B39FD" w:rsidRDefault="003B39FD" w:rsidP="003B39F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HARDEN, R. M.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Twelve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tips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organizing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Objective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Structured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Clinical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Examination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(OSCE). Medical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Teacher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v. 12, n. 3–4, p. 259–264, 3 jan. 1990.</w:t>
      </w: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HARDER, B. N.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Evolution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Simulation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Use in Health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Care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Education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Clinical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Simulation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Nursing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v. 5, n. 5, p. e169–e172, 2009.</w:t>
      </w:r>
    </w:p>
    <w:p w:rsidR="003B39FD" w:rsidRPr="003B39FD" w:rsidRDefault="003B39FD" w:rsidP="003B39F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IGLESIAS, A. G.; PAZIN-FILHO, A. Emprego de Simulações no Ensino e na Avaliação. Medicina (Ribeirão Preto), v. 48, n. 3, p. 233–40, 2015.</w:t>
      </w: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JONES, F. </w:t>
      </w:r>
      <w:proofErr w:type="gram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</w:t>
      </w:r>
      <w:proofErr w:type="gram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al.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Simulation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 Medical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Education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 :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Brief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history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methodology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Ppcr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v. 1, n. 2, p. 56–63, 2015.</w:t>
      </w: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LEI nº 9.394, DE 20 DE DEZEMBRO DE 1996. Estabelece a Diretrizes e Bases da Educação Nacional. 20 de dezembro de 1996.</w:t>
      </w:r>
    </w:p>
    <w:p w:rsidR="003B39FD" w:rsidRPr="003B39FD" w:rsidRDefault="003B39FD" w:rsidP="003B39F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LEENTJENS, A. F. G.; LEVENSON, J. L.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Ethical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issues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concerning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recruitment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university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students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research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subjects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Journal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Psychosomatic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Research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2013.</w:t>
      </w:r>
    </w:p>
    <w:p w:rsidR="003B39FD" w:rsidRPr="00841A63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41A6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MACK, P. Simulation-Based Learning. </w:t>
      </w:r>
      <w:proofErr w:type="gramStart"/>
      <w:r w:rsidRPr="00841A6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p. 1–10, 2015.</w:t>
      </w:r>
      <w:proofErr w:type="gramEnd"/>
    </w:p>
    <w:p w:rsidR="003B39FD" w:rsidRPr="003B39FD" w:rsidRDefault="003B39FD" w:rsidP="003B39F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MARTINS, W. CONCEIÇÃO. </w:t>
      </w:r>
      <w:proofErr w:type="gram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IMPLEMENTAÇÃO</w:t>
      </w:r>
      <w:proofErr w:type="gram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AVALIAÇÃO FORMATIVA NO ENSINO DE HABILIDADES E ATITUDES E CONTRIBUTOS NA CONSTRUÇÃO DA AUTONOMIA, NA PERCEPÇÃO DOS ESTUDANTES DE MEDICINA. UNIVERSIDADE DE TRÁS-OS-MONTES E ALTO DOURO. MESTRADO EM CIÊNCIAS DA EDUCACÃO DE ADULTOS - UNIVERSIDADE DE TRÁS-OS-MONTES E ALTO DOURO, p. 158, 2017. Acessado em 06 de abril de 2017</w:t>
      </w: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MASETTO, Marcos Tarciso. (Org.). Docência na universidade. Campinas, SP: Papirus, 1998.</w:t>
      </w: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MINISTÉRIO DA SAÚDE. Aprender: O SUS e os cursos de graduação da área da saúde, 2004.</w:t>
      </w:r>
    </w:p>
    <w:p w:rsidR="003B39FD" w:rsidRPr="003B39FD" w:rsidRDefault="003B39FD" w:rsidP="003B39F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1A6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lastRenderedPageBreak/>
        <w:t xml:space="preserve">PAWLOWSKI, SUZANNE D, OKOLI, C. The Delphi Method as a Research Tool : An </w:t>
      </w:r>
      <w:proofErr w:type="gramStart"/>
      <w:r w:rsidRPr="00841A6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Example ,</w:t>
      </w:r>
      <w:proofErr w:type="gramEnd"/>
      <w:r w:rsidRPr="00841A6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Design Considerations and Applications 1 Introduction 2 Overview of the Delphi method.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Information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&amp; Management</w:t>
      </w: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v. 42, n. 1, p. 15–29, 2004.</w:t>
      </w:r>
    </w:p>
    <w:p w:rsidR="003B39FD" w:rsidRPr="00841A63" w:rsidRDefault="003B39FD" w:rsidP="003B39F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41A6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PUGH, D. &amp; SMEE, S. GUIDELINES for the DEVELOPMENT of OBJECTIVE STRUCTURED CLINICAL EXAMINATION (OSCE) CASES. Ottawa: Medical Council of Canada. </w:t>
      </w:r>
      <w:proofErr w:type="gramStart"/>
      <w:r w:rsidRPr="00841A6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p. 38, 2013.</w:t>
      </w:r>
      <w:proofErr w:type="gramEnd"/>
    </w:p>
    <w:p w:rsidR="003B39FD" w:rsidRPr="00841A63" w:rsidRDefault="003B39FD" w:rsidP="003B39F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3B39FD" w:rsidRPr="003B39FD" w:rsidRDefault="003B39FD" w:rsidP="003B39F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41A6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REID, J. et al.</w:t>
      </w:r>
      <w:proofErr w:type="gramEnd"/>
      <w:r w:rsidRPr="00841A6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The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Simulation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Team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Assessment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Tool (STAT):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Development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reliability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validation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Resuscitation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v. 83, n. 7, p. 879–886, 2012</w:t>
      </w: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RESOLUÇÃO CNE/CES Nº 3, DE </w:t>
      </w:r>
      <w:proofErr w:type="gram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</w:t>
      </w:r>
      <w:proofErr w:type="gram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NOVEMBRO DE 2001. Institui Diretrizes Curriculares Nacionais do Curso de Graduação em Enfermagem.</w:t>
      </w: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RESOLUÇÃO Nº 3, DE 20 DE JUNHO DE 2014. Institui Diretrizes Curriculares Nacionais do Curso de Graduação em Medicina e dá outras providências.</w:t>
      </w: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ROSSATO, Ricardo. Universidade: nove séculos de História. Passo Fundo: UPF, 2005</w:t>
      </w: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ROSEN, K. R. The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history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medical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simulation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Journal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Critical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Care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v. 23, n. 2, p. 157–166, 2008.</w:t>
      </w:r>
    </w:p>
    <w:p w:rsidR="003B39FD" w:rsidRPr="003B39FD" w:rsidRDefault="003B39FD" w:rsidP="003B39F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SAMPAIO ,</w:t>
      </w:r>
      <w:proofErr w:type="gram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MARIA BARBOSA, A.; PRICINOTE, CRISTINA MARQUES NUNES, S.; PEREIRA , REGINA SILVA, E. AVALIAÇÃO CLÍNICA ESTRUTURADA STRUCTURED CLINICAL EVALUATION EVALUACIÓN CLÍNICA ESTRUCTURADA. Sampaio AMB Avaliação clínica estruturada Revista Eletrônica Gestão &amp; Saúde, v. 5, n. 2, 2014.</w:t>
      </w: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See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One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Do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One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…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Teach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One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 -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European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Medical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Journal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2014. Disponível em: &lt;http://emjreviews.com/blog/see-one-one-teach-one/&gt;. Acesso em: 29 mar. 2017.</w:t>
      </w:r>
    </w:p>
    <w:p w:rsidR="003B39FD" w:rsidRPr="003B39FD" w:rsidRDefault="003B39FD" w:rsidP="003B39F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1A6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SIMPSON, S. H. Creating a data analysis plan: What to consider when choosing statistics for a study.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Canadian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Journal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Hospital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Pharmacy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v. 68, n. 4, p. 311–317, 2015.</w:t>
      </w:r>
    </w:p>
    <w:p w:rsidR="003B39FD" w:rsidRPr="003B39FD" w:rsidRDefault="003B39FD" w:rsidP="003B39F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1A6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SITTA, É. I. et al. </w:t>
      </w: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Universitários </w:t>
      </w:r>
      <w:proofErr w:type="gram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</w:t>
      </w:r>
      <w:proofErr w:type="gram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sujeitos de pesquisa: aspectos éticos e legais. </w:t>
      </w:r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Cad. Saúde Coletiva</w:t>
      </w: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v. 19, p. 117–121, 2011.</w:t>
      </w:r>
    </w:p>
    <w:p w:rsidR="003B39FD" w:rsidRPr="003B39FD" w:rsidRDefault="003B39FD" w:rsidP="003B39F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SLAVEC, A.; DRNOVESEK, M. A perspective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scale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development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entrepreneurship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research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Economic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Business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Review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v. 14, n. 1, p. 39–62, 2012.</w:t>
      </w:r>
    </w:p>
    <w:p w:rsidR="003B39FD" w:rsidRPr="003B39FD" w:rsidRDefault="003B39FD" w:rsidP="003B39F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39FD" w:rsidRPr="003B39FD" w:rsidRDefault="003B39FD" w:rsidP="003B39F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SOARES, José Francisco, SIQUEIRA, Arminda Lucia. </w:t>
      </w:r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 à estatística médica</w:t>
      </w: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2ed. Belo Horizonte: COOPMED, 2002</w:t>
      </w:r>
    </w:p>
    <w:p w:rsidR="003B39FD" w:rsidRPr="003B39FD" w:rsidRDefault="003B39FD" w:rsidP="003B39F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39FD" w:rsidRPr="00841A63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 w:rsidRPr="00841A6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SOCIETY FOR SIMULATION IN HEALTHCARE.</w:t>
      </w:r>
      <w:proofErr w:type="gramEnd"/>
      <w:r w:rsidRPr="00841A6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gramStart"/>
      <w:r w:rsidRPr="00841A6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Healthcare Simulation Dictionary.</w:t>
      </w:r>
      <w:proofErr w:type="gramEnd"/>
      <w:r w:rsidRPr="00841A6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n. June, p. 1–50, 2016.</w:t>
      </w:r>
    </w:p>
    <w:p w:rsidR="003B39FD" w:rsidRPr="00841A63" w:rsidRDefault="003B39FD" w:rsidP="003B39F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41A6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SOURANI, A.; SOHAIL, M.</w:t>
      </w:r>
      <w:proofErr w:type="gramEnd"/>
      <w:r w:rsidRPr="00841A6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The Delphi Method: Review and Use in Construction Management Research.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International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Journal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Construction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Education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Research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v. 11, n. 1, p. 54–76, 2014.</w:t>
      </w: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TALAVERA, J. O</w:t>
      </w:r>
      <w:proofErr w:type="gram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.;</w:t>
      </w:r>
      <w:proofErr w:type="gram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RIVAS-RUIZ, R.; HILL, B. IV .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Appropriateness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Statistical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Test. v. 49, n. 3, p. 30–34, 2013.</w:t>
      </w:r>
    </w:p>
    <w:p w:rsidR="003B39FD" w:rsidRPr="003B39FD" w:rsidRDefault="003B39FD" w:rsidP="003B39F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UNESCO. A educação superior no Brasil. Porto Alegre, 2002.</w:t>
      </w: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VIEIRA, Sonia. </w:t>
      </w:r>
      <w:r w:rsidRPr="003B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 à Bioestatística</w:t>
      </w: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3ed. </w:t>
      </w:r>
      <w:proofErr w:type="gram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revista</w:t>
      </w:r>
      <w:proofErr w:type="gram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ampliada - Rio de Janeiro: </w:t>
      </w:r>
      <w:proofErr w:type="spellStart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Elsevier</w:t>
      </w:r>
      <w:proofErr w:type="spellEnd"/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1980 - 19ª reimpressão</w:t>
      </w:r>
    </w:p>
    <w:p w:rsidR="003B39FD" w:rsidRPr="003B39FD" w:rsidRDefault="003B39FD" w:rsidP="003B39FD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WANDERLEY, L. E. W. O Que é Universidade? São Paulo: Brasiliense, 2003. Constituição da República Federativa do Brasil de 1988.</w:t>
      </w:r>
    </w:p>
    <w:p w:rsidR="003B39FD" w:rsidRPr="003B39FD" w:rsidRDefault="003B39FD" w:rsidP="003B39FD">
      <w:pPr>
        <w:spacing w:before="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9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B39FD" w:rsidRPr="00F37EC8" w:rsidRDefault="003B39FD" w:rsidP="00F37EC8">
      <w:pPr>
        <w:rPr>
          <w:rFonts w:ascii="Arial" w:hAnsi="Arial" w:cs="Arial"/>
          <w:sz w:val="24"/>
          <w:szCs w:val="24"/>
        </w:rPr>
      </w:pPr>
    </w:p>
    <w:sectPr w:rsidR="003B39FD" w:rsidRPr="00F37EC8" w:rsidSect="00F37EC8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C8"/>
    <w:rsid w:val="0000168E"/>
    <w:rsid w:val="00002328"/>
    <w:rsid w:val="000027CF"/>
    <w:rsid w:val="0001077E"/>
    <w:rsid w:val="000157B8"/>
    <w:rsid w:val="00017956"/>
    <w:rsid w:val="000204F9"/>
    <w:rsid w:val="0002070A"/>
    <w:rsid w:val="000254D4"/>
    <w:rsid w:val="00025D6E"/>
    <w:rsid w:val="00026424"/>
    <w:rsid w:val="00030F26"/>
    <w:rsid w:val="0003219A"/>
    <w:rsid w:val="00035FDB"/>
    <w:rsid w:val="00037BCE"/>
    <w:rsid w:val="00040A93"/>
    <w:rsid w:val="00041110"/>
    <w:rsid w:val="000413CB"/>
    <w:rsid w:val="00042C3A"/>
    <w:rsid w:val="00046810"/>
    <w:rsid w:val="00046AA3"/>
    <w:rsid w:val="00054607"/>
    <w:rsid w:val="000551A7"/>
    <w:rsid w:val="00060444"/>
    <w:rsid w:val="00061DCA"/>
    <w:rsid w:val="000624B9"/>
    <w:rsid w:val="00065855"/>
    <w:rsid w:val="00065E03"/>
    <w:rsid w:val="000675C3"/>
    <w:rsid w:val="00070997"/>
    <w:rsid w:val="0007190F"/>
    <w:rsid w:val="00072D6F"/>
    <w:rsid w:val="000736F7"/>
    <w:rsid w:val="00073A63"/>
    <w:rsid w:val="0007507F"/>
    <w:rsid w:val="00077C2F"/>
    <w:rsid w:val="000820BC"/>
    <w:rsid w:val="0008667F"/>
    <w:rsid w:val="00090153"/>
    <w:rsid w:val="00090BD0"/>
    <w:rsid w:val="0009194F"/>
    <w:rsid w:val="00091CC5"/>
    <w:rsid w:val="00092CCE"/>
    <w:rsid w:val="000947BC"/>
    <w:rsid w:val="000A2081"/>
    <w:rsid w:val="000A3BD9"/>
    <w:rsid w:val="000A5532"/>
    <w:rsid w:val="000B2060"/>
    <w:rsid w:val="000B2ADC"/>
    <w:rsid w:val="000B3811"/>
    <w:rsid w:val="000B4F34"/>
    <w:rsid w:val="000C0006"/>
    <w:rsid w:val="000C1567"/>
    <w:rsid w:val="000C1A6E"/>
    <w:rsid w:val="000C3743"/>
    <w:rsid w:val="000C3838"/>
    <w:rsid w:val="000C488E"/>
    <w:rsid w:val="000C4DDE"/>
    <w:rsid w:val="000D0C26"/>
    <w:rsid w:val="000D3382"/>
    <w:rsid w:val="000D53F4"/>
    <w:rsid w:val="000D5733"/>
    <w:rsid w:val="000D7161"/>
    <w:rsid w:val="000D728D"/>
    <w:rsid w:val="000D7CB4"/>
    <w:rsid w:val="000D7D86"/>
    <w:rsid w:val="000E1E47"/>
    <w:rsid w:val="000E1EF2"/>
    <w:rsid w:val="000E2185"/>
    <w:rsid w:val="000E27EA"/>
    <w:rsid w:val="000E3E33"/>
    <w:rsid w:val="000F0714"/>
    <w:rsid w:val="000F145F"/>
    <w:rsid w:val="000F1605"/>
    <w:rsid w:val="000F3E0B"/>
    <w:rsid w:val="000F422A"/>
    <w:rsid w:val="000F6727"/>
    <w:rsid w:val="000F67C3"/>
    <w:rsid w:val="00101FEE"/>
    <w:rsid w:val="00103EA2"/>
    <w:rsid w:val="00103F5B"/>
    <w:rsid w:val="001055B3"/>
    <w:rsid w:val="00110552"/>
    <w:rsid w:val="00111BD5"/>
    <w:rsid w:val="0011355C"/>
    <w:rsid w:val="00117085"/>
    <w:rsid w:val="00124306"/>
    <w:rsid w:val="00125597"/>
    <w:rsid w:val="001255E2"/>
    <w:rsid w:val="00126537"/>
    <w:rsid w:val="00130560"/>
    <w:rsid w:val="001306AB"/>
    <w:rsid w:val="00130742"/>
    <w:rsid w:val="00130AC3"/>
    <w:rsid w:val="00137935"/>
    <w:rsid w:val="00137B56"/>
    <w:rsid w:val="0014372F"/>
    <w:rsid w:val="00143C70"/>
    <w:rsid w:val="0014464B"/>
    <w:rsid w:val="00146400"/>
    <w:rsid w:val="00150071"/>
    <w:rsid w:val="001509EE"/>
    <w:rsid w:val="0015420A"/>
    <w:rsid w:val="00154548"/>
    <w:rsid w:val="0015538B"/>
    <w:rsid w:val="00163450"/>
    <w:rsid w:val="001635EF"/>
    <w:rsid w:val="001645F1"/>
    <w:rsid w:val="00165542"/>
    <w:rsid w:val="00171F83"/>
    <w:rsid w:val="001732C5"/>
    <w:rsid w:val="0017370E"/>
    <w:rsid w:val="00174EE2"/>
    <w:rsid w:val="00177266"/>
    <w:rsid w:val="00180BC3"/>
    <w:rsid w:val="00181E78"/>
    <w:rsid w:val="00186131"/>
    <w:rsid w:val="0018657D"/>
    <w:rsid w:val="00186DB5"/>
    <w:rsid w:val="00192803"/>
    <w:rsid w:val="001933AA"/>
    <w:rsid w:val="00195E01"/>
    <w:rsid w:val="00197F8A"/>
    <w:rsid w:val="001A2822"/>
    <w:rsid w:val="001A2C1F"/>
    <w:rsid w:val="001A3D00"/>
    <w:rsid w:val="001A3D86"/>
    <w:rsid w:val="001B093E"/>
    <w:rsid w:val="001C28D9"/>
    <w:rsid w:val="001C685F"/>
    <w:rsid w:val="001D03AA"/>
    <w:rsid w:val="001D1B9A"/>
    <w:rsid w:val="001D3053"/>
    <w:rsid w:val="001D3AE1"/>
    <w:rsid w:val="001D4A2F"/>
    <w:rsid w:val="001D4C88"/>
    <w:rsid w:val="001D5AB3"/>
    <w:rsid w:val="001D72FC"/>
    <w:rsid w:val="001E0B57"/>
    <w:rsid w:val="001E2E65"/>
    <w:rsid w:val="001E5E29"/>
    <w:rsid w:val="001E6BC4"/>
    <w:rsid w:val="001E7C3D"/>
    <w:rsid w:val="001E7D0C"/>
    <w:rsid w:val="001F0FD4"/>
    <w:rsid w:val="001F21AE"/>
    <w:rsid w:val="001F69B7"/>
    <w:rsid w:val="001F7466"/>
    <w:rsid w:val="00200181"/>
    <w:rsid w:val="00200DD4"/>
    <w:rsid w:val="002025B9"/>
    <w:rsid w:val="00203233"/>
    <w:rsid w:val="00203ADB"/>
    <w:rsid w:val="0020421A"/>
    <w:rsid w:val="00205BFD"/>
    <w:rsid w:val="002100F8"/>
    <w:rsid w:val="00213AAB"/>
    <w:rsid w:val="002145BA"/>
    <w:rsid w:val="00214872"/>
    <w:rsid w:val="00216E6F"/>
    <w:rsid w:val="00217966"/>
    <w:rsid w:val="00224EF9"/>
    <w:rsid w:val="0022535F"/>
    <w:rsid w:val="0022669F"/>
    <w:rsid w:val="002319A0"/>
    <w:rsid w:val="00232D3F"/>
    <w:rsid w:val="002332F0"/>
    <w:rsid w:val="00233E81"/>
    <w:rsid w:val="00234E44"/>
    <w:rsid w:val="00235E51"/>
    <w:rsid w:val="002369C6"/>
    <w:rsid w:val="0024246E"/>
    <w:rsid w:val="00244925"/>
    <w:rsid w:val="00247AEA"/>
    <w:rsid w:val="00250CD8"/>
    <w:rsid w:val="0025125E"/>
    <w:rsid w:val="0025422B"/>
    <w:rsid w:val="00255E7E"/>
    <w:rsid w:val="00256FBD"/>
    <w:rsid w:val="00260EED"/>
    <w:rsid w:val="00261C73"/>
    <w:rsid w:val="00266674"/>
    <w:rsid w:val="00266EC5"/>
    <w:rsid w:val="0026723C"/>
    <w:rsid w:val="002750F8"/>
    <w:rsid w:val="002769E7"/>
    <w:rsid w:val="002814BB"/>
    <w:rsid w:val="00282FEC"/>
    <w:rsid w:val="00283109"/>
    <w:rsid w:val="00283315"/>
    <w:rsid w:val="00284111"/>
    <w:rsid w:val="00287C3F"/>
    <w:rsid w:val="00292238"/>
    <w:rsid w:val="0029231F"/>
    <w:rsid w:val="002930E9"/>
    <w:rsid w:val="00295584"/>
    <w:rsid w:val="00295585"/>
    <w:rsid w:val="0029650B"/>
    <w:rsid w:val="002972A9"/>
    <w:rsid w:val="002A16E2"/>
    <w:rsid w:val="002A52A5"/>
    <w:rsid w:val="002A66A1"/>
    <w:rsid w:val="002A7616"/>
    <w:rsid w:val="002B4BEB"/>
    <w:rsid w:val="002C0773"/>
    <w:rsid w:val="002C09B5"/>
    <w:rsid w:val="002D0350"/>
    <w:rsid w:val="002D131A"/>
    <w:rsid w:val="002D2AB6"/>
    <w:rsid w:val="002D5E5B"/>
    <w:rsid w:val="002E0127"/>
    <w:rsid w:val="002E0178"/>
    <w:rsid w:val="002E1D3B"/>
    <w:rsid w:val="002E6332"/>
    <w:rsid w:val="002F6F17"/>
    <w:rsid w:val="002F7DDC"/>
    <w:rsid w:val="00302366"/>
    <w:rsid w:val="00323701"/>
    <w:rsid w:val="003254DE"/>
    <w:rsid w:val="003277C3"/>
    <w:rsid w:val="0033331D"/>
    <w:rsid w:val="00333AFF"/>
    <w:rsid w:val="00333BFD"/>
    <w:rsid w:val="00337A33"/>
    <w:rsid w:val="003415CB"/>
    <w:rsid w:val="0034310C"/>
    <w:rsid w:val="003435AF"/>
    <w:rsid w:val="00343DA6"/>
    <w:rsid w:val="00345587"/>
    <w:rsid w:val="003462A4"/>
    <w:rsid w:val="00346A07"/>
    <w:rsid w:val="00350CE8"/>
    <w:rsid w:val="003515BF"/>
    <w:rsid w:val="00353E76"/>
    <w:rsid w:val="0035498F"/>
    <w:rsid w:val="00356CCE"/>
    <w:rsid w:val="00360109"/>
    <w:rsid w:val="00362ACF"/>
    <w:rsid w:val="00363E0F"/>
    <w:rsid w:val="003711E5"/>
    <w:rsid w:val="00372857"/>
    <w:rsid w:val="003738E4"/>
    <w:rsid w:val="00373C3B"/>
    <w:rsid w:val="00375352"/>
    <w:rsid w:val="00376366"/>
    <w:rsid w:val="00377297"/>
    <w:rsid w:val="00377881"/>
    <w:rsid w:val="00377FAB"/>
    <w:rsid w:val="00384332"/>
    <w:rsid w:val="00393955"/>
    <w:rsid w:val="0039410F"/>
    <w:rsid w:val="00394C66"/>
    <w:rsid w:val="00394D32"/>
    <w:rsid w:val="003A0F98"/>
    <w:rsid w:val="003A519A"/>
    <w:rsid w:val="003A5C33"/>
    <w:rsid w:val="003A7752"/>
    <w:rsid w:val="003B32C0"/>
    <w:rsid w:val="003B39FD"/>
    <w:rsid w:val="003B6BD6"/>
    <w:rsid w:val="003C0AD4"/>
    <w:rsid w:val="003C0F61"/>
    <w:rsid w:val="003C2757"/>
    <w:rsid w:val="003C2BFD"/>
    <w:rsid w:val="003C4173"/>
    <w:rsid w:val="003C68F3"/>
    <w:rsid w:val="003C7022"/>
    <w:rsid w:val="003D03EE"/>
    <w:rsid w:val="003D1433"/>
    <w:rsid w:val="003D186D"/>
    <w:rsid w:val="003D7740"/>
    <w:rsid w:val="003E0122"/>
    <w:rsid w:val="003E09F3"/>
    <w:rsid w:val="003E3E75"/>
    <w:rsid w:val="003E421F"/>
    <w:rsid w:val="003E4C3C"/>
    <w:rsid w:val="003E5C2F"/>
    <w:rsid w:val="003E5F05"/>
    <w:rsid w:val="003E6F87"/>
    <w:rsid w:val="003E7CE7"/>
    <w:rsid w:val="003F294E"/>
    <w:rsid w:val="003F3D75"/>
    <w:rsid w:val="003F4450"/>
    <w:rsid w:val="003F6A58"/>
    <w:rsid w:val="0040251C"/>
    <w:rsid w:val="00404B3A"/>
    <w:rsid w:val="00406A62"/>
    <w:rsid w:val="004120ED"/>
    <w:rsid w:val="00414ABD"/>
    <w:rsid w:val="00415394"/>
    <w:rsid w:val="00415ABD"/>
    <w:rsid w:val="00415E0A"/>
    <w:rsid w:val="0041623D"/>
    <w:rsid w:val="00421483"/>
    <w:rsid w:val="004228A5"/>
    <w:rsid w:val="0042351A"/>
    <w:rsid w:val="00425E09"/>
    <w:rsid w:val="004260AE"/>
    <w:rsid w:val="004331A2"/>
    <w:rsid w:val="00435A60"/>
    <w:rsid w:val="00436942"/>
    <w:rsid w:val="004371CB"/>
    <w:rsid w:val="00440F83"/>
    <w:rsid w:val="004449B9"/>
    <w:rsid w:val="00444C91"/>
    <w:rsid w:val="00447072"/>
    <w:rsid w:val="0045143D"/>
    <w:rsid w:val="00451627"/>
    <w:rsid w:val="00452FA3"/>
    <w:rsid w:val="00456A9D"/>
    <w:rsid w:val="00457049"/>
    <w:rsid w:val="0046149D"/>
    <w:rsid w:val="00462B7F"/>
    <w:rsid w:val="004639B7"/>
    <w:rsid w:val="004658D3"/>
    <w:rsid w:val="00465983"/>
    <w:rsid w:val="004725AD"/>
    <w:rsid w:val="0047347D"/>
    <w:rsid w:val="004745FA"/>
    <w:rsid w:val="004759FB"/>
    <w:rsid w:val="00481349"/>
    <w:rsid w:val="004814B3"/>
    <w:rsid w:val="004823B7"/>
    <w:rsid w:val="00482648"/>
    <w:rsid w:val="0048277C"/>
    <w:rsid w:val="0048502A"/>
    <w:rsid w:val="00485E2C"/>
    <w:rsid w:val="0048602F"/>
    <w:rsid w:val="00490392"/>
    <w:rsid w:val="004903E4"/>
    <w:rsid w:val="00492E98"/>
    <w:rsid w:val="00493C6E"/>
    <w:rsid w:val="004958C5"/>
    <w:rsid w:val="004A3BCC"/>
    <w:rsid w:val="004A5629"/>
    <w:rsid w:val="004B2975"/>
    <w:rsid w:val="004B32E9"/>
    <w:rsid w:val="004B3FF4"/>
    <w:rsid w:val="004C1CC1"/>
    <w:rsid w:val="004C77B7"/>
    <w:rsid w:val="004D4076"/>
    <w:rsid w:val="004E2AE3"/>
    <w:rsid w:val="004E35CF"/>
    <w:rsid w:val="004E40CD"/>
    <w:rsid w:val="004E4680"/>
    <w:rsid w:val="004E5AF5"/>
    <w:rsid w:val="004F0F7E"/>
    <w:rsid w:val="004F362F"/>
    <w:rsid w:val="004F599D"/>
    <w:rsid w:val="004F5A2B"/>
    <w:rsid w:val="004F66C7"/>
    <w:rsid w:val="0050022E"/>
    <w:rsid w:val="00501EC5"/>
    <w:rsid w:val="00502926"/>
    <w:rsid w:val="00503AB2"/>
    <w:rsid w:val="005053A4"/>
    <w:rsid w:val="00505E60"/>
    <w:rsid w:val="00510803"/>
    <w:rsid w:val="005117C3"/>
    <w:rsid w:val="00512111"/>
    <w:rsid w:val="005220E9"/>
    <w:rsid w:val="0052382D"/>
    <w:rsid w:val="00524AE6"/>
    <w:rsid w:val="00525732"/>
    <w:rsid w:val="00525780"/>
    <w:rsid w:val="0053017B"/>
    <w:rsid w:val="0053164C"/>
    <w:rsid w:val="00534704"/>
    <w:rsid w:val="00535E9C"/>
    <w:rsid w:val="00536517"/>
    <w:rsid w:val="005427C8"/>
    <w:rsid w:val="005430E5"/>
    <w:rsid w:val="005451A0"/>
    <w:rsid w:val="00557C0F"/>
    <w:rsid w:val="005617CA"/>
    <w:rsid w:val="00561AA8"/>
    <w:rsid w:val="005648AB"/>
    <w:rsid w:val="005666CF"/>
    <w:rsid w:val="00570DF4"/>
    <w:rsid w:val="00571EE4"/>
    <w:rsid w:val="005816C2"/>
    <w:rsid w:val="00581DD7"/>
    <w:rsid w:val="00584786"/>
    <w:rsid w:val="00584F93"/>
    <w:rsid w:val="00591854"/>
    <w:rsid w:val="005941CB"/>
    <w:rsid w:val="005942AD"/>
    <w:rsid w:val="00596813"/>
    <w:rsid w:val="005A086A"/>
    <w:rsid w:val="005A1545"/>
    <w:rsid w:val="005A45D2"/>
    <w:rsid w:val="005A63A8"/>
    <w:rsid w:val="005B24D0"/>
    <w:rsid w:val="005B473F"/>
    <w:rsid w:val="005B52C7"/>
    <w:rsid w:val="005B74BE"/>
    <w:rsid w:val="005C3A47"/>
    <w:rsid w:val="005C4221"/>
    <w:rsid w:val="005C4D35"/>
    <w:rsid w:val="005C63D4"/>
    <w:rsid w:val="005D1EE9"/>
    <w:rsid w:val="005D5483"/>
    <w:rsid w:val="005D5810"/>
    <w:rsid w:val="005D6990"/>
    <w:rsid w:val="005D7524"/>
    <w:rsid w:val="005E2943"/>
    <w:rsid w:val="005E4353"/>
    <w:rsid w:val="005E5EEF"/>
    <w:rsid w:val="005E64AA"/>
    <w:rsid w:val="005E6BB5"/>
    <w:rsid w:val="005F2ABC"/>
    <w:rsid w:val="005F612D"/>
    <w:rsid w:val="00601B07"/>
    <w:rsid w:val="00602232"/>
    <w:rsid w:val="00605AAE"/>
    <w:rsid w:val="00606B81"/>
    <w:rsid w:val="006077F2"/>
    <w:rsid w:val="00610CF5"/>
    <w:rsid w:val="00611FB6"/>
    <w:rsid w:val="00615435"/>
    <w:rsid w:val="00620231"/>
    <w:rsid w:val="006212DB"/>
    <w:rsid w:val="006214BA"/>
    <w:rsid w:val="006215BE"/>
    <w:rsid w:val="00621EED"/>
    <w:rsid w:val="006228C1"/>
    <w:rsid w:val="00625043"/>
    <w:rsid w:val="00627F0C"/>
    <w:rsid w:val="00631B13"/>
    <w:rsid w:val="00631D7A"/>
    <w:rsid w:val="00634197"/>
    <w:rsid w:val="006372A4"/>
    <w:rsid w:val="00640AD9"/>
    <w:rsid w:val="00641A4C"/>
    <w:rsid w:val="00645D64"/>
    <w:rsid w:val="006461D5"/>
    <w:rsid w:val="0064652D"/>
    <w:rsid w:val="00647F23"/>
    <w:rsid w:val="00654575"/>
    <w:rsid w:val="00654900"/>
    <w:rsid w:val="006574F8"/>
    <w:rsid w:val="006625DC"/>
    <w:rsid w:val="006639E7"/>
    <w:rsid w:val="006648CF"/>
    <w:rsid w:val="00665094"/>
    <w:rsid w:val="006768B0"/>
    <w:rsid w:val="006845CA"/>
    <w:rsid w:val="006852B8"/>
    <w:rsid w:val="006856AF"/>
    <w:rsid w:val="006858FC"/>
    <w:rsid w:val="00685D1E"/>
    <w:rsid w:val="00686969"/>
    <w:rsid w:val="00695756"/>
    <w:rsid w:val="00696159"/>
    <w:rsid w:val="006A055A"/>
    <w:rsid w:val="006A461D"/>
    <w:rsid w:val="006A7536"/>
    <w:rsid w:val="006A7C1A"/>
    <w:rsid w:val="006B08E0"/>
    <w:rsid w:val="006B0BE5"/>
    <w:rsid w:val="006B4A7C"/>
    <w:rsid w:val="006B6588"/>
    <w:rsid w:val="006B6CE5"/>
    <w:rsid w:val="006C01E1"/>
    <w:rsid w:val="006C4ACC"/>
    <w:rsid w:val="006C5030"/>
    <w:rsid w:val="006C55F6"/>
    <w:rsid w:val="006C6357"/>
    <w:rsid w:val="006D1C52"/>
    <w:rsid w:val="006D48E5"/>
    <w:rsid w:val="006D6FD0"/>
    <w:rsid w:val="006D7845"/>
    <w:rsid w:val="006E093E"/>
    <w:rsid w:val="006E0F5E"/>
    <w:rsid w:val="006E4C6A"/>
    <w:rsid w:val="006F0571"/>
    <w:rsid w:val="006F2A6E"/>
    <w:rsid w:val="006F371C"/>
    <w:rsid w:val="006F6DD9"/>
    <w:rsid w:val="007069E7"/>
    <w:rsid w:val="007109AD"/>
    <w:rsid w:val="007116C7"/>
    <w:rsid w:val="007150D3"/>
    <w:rsid w:val="00716525"/>
    <w:rsid w:val="00720F1A"/>
    <w:rsid w:val="007213D4"/>
    <w:rsid w:val="00721628"/>
    <w:rsid w:val="007217B8"/>
    <w:rsid w:val="00722AF1"/>
    <w:rsid w:val="00722B90"/>
    <w:rsid w:val="007236C0"/>
    <w:rsid w:val="007247EC"/>
    <w:rsid w:val="00727920"/>
    <w:rsid w:val="007316DB"/>
    <w:rsid w:val="00733A40"/>
    <w:rsid w:val="007363F3"/>
    <w:rsid w:val="00737BEC"/>
    <w:rsid w:val="0074113A"/>
    <w:rsid w:val="00745703"/>
    <w:rsid w:val="007458BB"/>
    <w:rsid w:val="00746991"/>
    <w:rsid w:val="00746FAD"/>
    <w:rsid w:val="00753097"/>
    <w:rsid w:val="0075453D"/>
    <w:rsid w:val="00755462"/>
    <w:rsid w:val="0075688C"/>
    <w:rsid w:val="0076175C"/>
    <w:rsid w:val="0076219A"/>
    <w:rsid w:val="007648AA"/>
    <w:rsid w:val="00764B72"/>
    <w:rsid w:val="007651BD"/>
    <w:rsid w:val="007653BE"/>
    <w:rsid w:val="00765806"/>
    <w:rsid w:val="007664A4"/>
    <w:rsid w:val="00766F9C"/>
    <w:rsid w:val="00784059"/>
    <w:rsid w:val="00787D7A"/>
    <w:rsid w:val="007900B9"/>
    <w:rsid w:val="00793B68"/>
    <w:rsid w:val="0079565B"/>
    <w:rsid w:val="007A0427"/>
    <w:rsid w:val="007A164F"/>
    <w:rsid w:val="007A4310"/>
    <w:rsid w:val="007B1176"/>
    <w:rsid w:val="007B1485"/>
    <w:rsid w:val="007B3B8D"/>
    <w:rsid w:val="007B5159"/>
    <w:rsid w:val="007B682D"/>
    <w:rsid w:val="007C3263"/>
    <w:rsid w:val="007C3912"/>
    <w:rsid w:val="007C3BB1"/>
    <w:rsid w:val="007C3E4A"/>
    <w:rsid w:val="007C6784"/>
    <w:rsid w:val="007D72AA"/>
    <w:rsid w:val="007E19A1"/>
    <w:rsid w:val="007E1E0E"/>
    <w:rsid w:val="007E388E"/>
    <w:rsid w:val="007E472F"/>
    <w:rsid w:val="007E6FFC"/>
    <w:rsid w:val="007F08E2"/>
    <w:rsid w:val="007F3AED"/>
    <w:rsid w:val="007F52CF"/>
    <w:rsid w:val="007F5F3E"/>
    <w:rsid w:val="007F67B3"/>
    <w:rsid w:val="007F6AC7"/>
    <w:rsid w:val="00801A34"/>
    <w:rsid w:val="00802AC9"/>
    <w:rsid w:val="008062F8"/>
    <w:rsid w:val="00806328"/>
    <w:rsid w:val="00807B44"/>
    <w:rsid w:val="00811C24"/>
    <w:rsid w:val="008143A6"/>
    <w:rsid w:val="00814857"/>
    <w:rsid w:val="008149BF"/>
    <w:rsid w:val="00816333"/>
    <w:rsid w:val="00817AA0"/>
    <w:rsid w:val="0082331D"/>
    <w:rsid w:val="00825B66"/>
    <w:rsid w:val="008338AA"/>
    <w:rsid w:val="00834234"/>
    <w:rsid w:val="00835A7C"/>
    <w:rsid w:val="00840763"/>
    <w:rsid w:val="00841A63"/>
    <w:rsid w:val="00842038"/>
    <w:rsid w:val="0084568B"/>
    <w:rsid w:val="008456A3"/>
    <w:rsid w:val="008537D4"/>
    <w:rsid w:val="00856480"/>
    <w:rsid w:val="008600B2"/>
    <w:rsid w:val="00863A8C"/>
    <w:rsid w:val="00870451"/>
    <w:rsid w:val="008727DE"/>
    <w:rsid w:val="00874969"/>
    <w:rsid w:val="00885DFD"/>
    <w:rsid w:val="00886B86"/>
    <w:rsid w:val="008876A0"/>
    <w:rsid w:val="00887D88"/>
    <w:rsid w:val="0089397C"/>
    <w:rsid w:val="0089452B"/>
    <w:rsid w:val="008968FA"/>
    <w:rsid w:val="008970D3"/>
    <w:rsid w:val="00897FE8"/>
    <w:rsid w:val="008A5638"/>
    <w:rsid w:val="008A64C8"/>
    <w:rsid w:val="008B059E"/>
    <w:rsid w:val="008B0B9B"/>
    <w:rsid w:val="008B11ED"/>
    <w:rsid w:val="008B1EE4"/>
    <w:rsid w:val="008B415E"/>
    <w:rsid w:val="008B4686"/>
    <w:rsid w:val="008B5E28"/>
    <w:rsid w:val="008B5F28"/>
    <w:rsid w:val="008B689F"/>
    <w:rsid w:val="008C04A7"/>
    <w:rsid w:val="008C0CFC"/>
    <w:rsid w:val="008C21F9"/>
    <w:rsid w:val="008C3798"/>
    <w:rsid w:val="008C3F23"/>
    <w:rsid w:val="008C3F39"/>
    <w:rsid w:val="008C5C24"/>
    <w:rsid w:val="008D0008"/>
    <w:rsid w:val="008D03F3"/>
    <w:rsid w:val="008D09DE"/>
    <w:rsid w:val="008D0AF7"/>
    <w:rsid w:val="008D1D5C"/>
    <w:rsid w:val="008D1E5A"/>
    <w:rsid w:val="008D5BE9"/>
    <w:rsid w:val="008D7112"/>
    <w:rsid w:val="008F0660"/>
    <w:rsid w:val="008F23B4"/>
    <w:rsid w:val="008F4967"/>
    <w:rsid w:val="008F4E2B"/>
    <w:rsid w:val="008F52A5"/>
    <w:rsid w:val="008F5BF0"/>
    <w:rsid w:val="008F6B95"/>
    <w:rsid w:val="0090343C"/>
    <w:rsid w:val="00904A5B"/>
    <w:rsid w:val="00905FA8"/>
    <w:rsid w:val="00906CC8"/>
    <w:rsid w:val="00910A01"/>
    <w:rsid w:val="009133C2"/>
    <w:rsid w:val="00916A0C"/>
    <w:rsid w:val="00923B2C"/>
    <w:rsid w:val="00931640"/>
    <w:rsid w:val="00936794"/>
    <w:rsid w:val="00936797"/>
    <w:rsid w:val="009402AC"/>
    <w:rsid w:val="0094159E"/>
    <w:rsid w:val="009448CD"/>
    <w:rsid w:val="00944F3B"/>
    <w:rsid w:val="009470EE"/>
    <w:rsid w:val="00947361"/>
    <w:rsid w:val="00950108"/>
    <w:rsid w:val="0095433E"/>
    <w:rsid w:val="00955E6E"/>
    <w:rsid w:val="0095686B"/>
    <w:rsid w:val="0096175A"/>
    <w:rsid w:val="00961815"/>
    <w:rsid w:val="00962A71"/>
    <w:rsid w:val="009650B0"/>
    <w:rsid w:val="00965A2C"/>
    <w:rsid w:val="009747D4"/>
    <w:rsid w:val="00976200"/>
    <w:rsid w:val="00977552"/>
    <w:rsid w:val="00981840"/>
    <w:rsid w:val="00983905"/>
    <w:rsid w:val="009868A9"/>
    <w:rsid w:val="00990A07"/>
    <w:rsid w:val="0099694E"/>
    <w:rsid w:val="00997CA1"/>
    <w:rsid w:val="009A0B70"/>
    <w:rsid w:val="009A0CD6"/>
    <w:rsid w:val="009B0AA7"/>
    <w:rsid w:val="009B1542"/>
    <w:rsid w:val="009B1A28"/>
    <w:rsid w:val="009B2265"/>
    <w:rsid w:val="009B4013"/>
    <w:rsid w:val="009B52BA"/>
    <w:rsid w:val="009B7B41"/>
    <w:rsid w:val="009B7D73"/>
    <w:rsid w:val="009C14B4"/>
    <w:rsid w:val="009C2DFA"/>
    <w:rsid w:val="009C2E15"/>
    <w:rsid w:val="009C4449"/>
    <w:rsid w:val="009C5161"/>
    <w:rsid w:val="009C647A"/>
    <w:rsid w:val="009D137A"/>
    <w:rsid w:val="009D63E7"/>
    <w:rsid w:val="009D71C8"/>
    <w:rsid w:val="009E1F64"/>
    <w:rsid w:val="009E2027"/>
    <w:rsid w:val="009E371C"/>
    <w:rsid w:val="009E413D"/>
    <w:rsid w:val="009E5664"/>
    <w:rsid w:val="009E6679"/>
    <w:rsid w:val="009E7F1D"/>
    <w:rsid w:val="009F0557"/>
    <w:rsid w:val="009F07BF"/>
    <w:rsid w:val="009F192A"/>
    <w:rsid w:val="009F3587"/>
    <w:rsid w:val="009F5D6E"/>
    <w:rsid w:val="009F63C8"/>
    <w:rsid w:val="009F660F"/>
    <w:rsid w:val="009F6B42"/>
    <w:rsid w:val="009F7DCD"/>
    <w:rsid w:val="009F7E15"/>
    <w:rsid w:val="00A01401"/>
    <w:rsid w:val="00A01DB6"/>
    <w:rsid w:val="00A02817"/>
    <w:rsid w:val="00A0602C"/>
    <w:rsid w:val="00A061D4"/>
    <w:rsid w:val="00A129CC"/>
    <w:rsid w:val="00A16D40"/>
    <w:rsid w:val="00A21357"/>
    <w:rsid w:val="00A255C6"/>
    <w:rsid w:val="00A255F0"/>
    <w:rsid w:val="00A25958"/>
    <w:rsid w:val="00A32E64"/>
    <w:rsid w:val="00A33D45"/>
    <w:rsid w:val="00A353E3"/>
    <w:rsid w:val="00A35BFF"/>
    <w:rsid w:val="00A37BA9"/>
    <w:rsid w:val="00A37CA9"/>
    <w:rsid w:val="00A42B39"/>
    <w:rsid w:val="00A42FAB"/>
    <w:rsid w:val="00A449E7"/>
    <w:rsid w:val="00A46437"/>
    <w:rsid w:val="00A501FD"/>
    <w:rsid w:val="00A523E2"/>
    <w:rsid w:val="00A5548D"/>
    <w:rsid w:val="00A60A0F"/>
    <w:rsid w:val="00A60C1B"/>
    <w:rsid w:val="00A64805"/>
    <w:rsid w:val="00A6602E"/>
    <w:rsid w:val="00A6709F"/>
    <w:rsid w:val="00A707AC"/>
    <w:rsid w:val="00A70B5F"/>
    <w:rsid w:val="00A71058"/>
    <w:rsid w:val="00A71554"/>
    <w:rsid w:val="00A7198B"/>
    <w:rsid w:val="00A72C18"/>
    <w:rsid w:val="00A7458F"/>
    <w:rsid w:val="00A74FF3"/>
    <w:rsid w:val="00A7579E"/>
    <w:rsid w:val="00A7586B"/>
    <w:rsid w:val="00A82AD6"/>
    <w:rsid w:val="00A82C4A"/>
    <w:rsid w:val="00A835FA"/>
    <w:rsid w:val="00A87142"/>
    <w:rsid w:val="00A871F9"/>
    <w:rsid w:val="00A8751A"/>
    <w:rsid w:val="00A9396D"/>
    <w:rsid w:val="00A95824"/>
    <w:rsid w:val="00A95C1C"/>
    <w:rsid w:val="00A9616C"/>
    <w:rsid w:val="00A96701"/>
    <w:rsid w:val="00AA195A"/>
    <w:rsid w:val="00AA6B36"/>
    <w:rsid w:val="00AA6D8E"/>
    <w:rsid w:val="00AA7BA0"/>
    <w:rsid w:val="00AA7FFA"/>
    <w:rsid w:val="00AB13B4"/>
    <w:rsid w:val="00AB4B49"/>
    <w:rsid w:val="00AB7764"/>
    <w:rsid w:val="00AC2710"/>
    <w:rsid w:val="00AC546B"/>
    <w:rsid w:val="00AD1A66"/>
    <w:rsid w:val="00AD22C8"/>
    <w:rsid w:val="00AD2D41"/>
    <w:rsid w:val="00AD4B7A"/>
    <w:rsid w:val="00AD5350"/>
    <w:rsid w:val="00AD5A46"/>
    <w:rsid w:val="00AE0839"/>
    <w:rsid w:val="00AE0DF5"/>
    <w:rsid w:val="00AE22A9"/>
    <w:rsid w:val="00AE39ED"/>
    <w:rsid w:val="00AE4159"/>
    <w:rsid w:val="00AE5B24"/>
    <w:rsid w:val="00AF08A0"/>
    <w:rsid w:val="00AF399C"/>
    <w:rsid w:val="00AF4546"/>
    <w:rsid w:val="00AF5214"/>
    <w:rsid w:val="00AF6765"/>
    <w:rsid w:val="00B017C5"/>
    <w:rsid w:val="00B03B75"/>
    <w:rsid w:val="00B042ED"/>
    <w:rsid w:val="00B04858"/>
    <w:rsid w:val="00B04CEA"/>
    <w:rsid w:val="00B051BB"/>
    <w:rsid w:val="00B11387"/>
    <w:rsid w:val="00B11C99"/>
    <w:rsid w:val="00B133D2"/>
    <w:rsid w:val="00B14188"/>
    <w:rsid w:val="00B15A74"/>
    <w:rsid w:val="00B16118"/>
    <w:rsid w:val="00B222F1"/>
    <w:rsid w:val="00B26FCF"/>
    <w:rsid w:val="00B34474"/>
    <w:rsid w:val="00B4035E"/>
    <w:rsid w:val="00B40404"/>
    <w:rsid w:val="00B408D3"/>
    <w:rsid w:val="00B40D77"/>
    <w:rsid w:val="00B422B2"/>
    <w:rsid w:val="00B42C46"/>
    <w:rsid w:val="00B42DFD"/>
    <w:rsid w:val="00B443A5"/>
    <w:rsid w:val="00B4799F"/>
    <w:rsid w:val="00B47A59"/>
    <w:rsid w:val="00B505E0"/>
    <w:rsid w:val="00B51452"/>
    <w:rsid w:val="00B555AF"/>
    <w:rsid w:val="00B55C0F"/>
    <w:rsid w:val="00B57BC4"/>
    <w:rsid w:val="00B57DCF"/>
    <w:rsid w:val="00B609CE"/>
    <w:rsid w:val="00B610F7"/>
    <w:rsid w:val="00B6203E"/>
    <w:rsid w:val="00B65121"/>
    <w:rsid w:val="00B65E21"/>
    <w:rsid w:val="00B660F2"/>
    <w:rsid w:val="00B67CDF"/>
    <w:rsid w:val="00B67D25"/>
    <w:rsid w:val="00B7031E"/>
    <w:rsid w:val="00B719C0"/>
    <w:rsid w:val="00B73806"/>
    <w:rsid w:val="00B8168B"/>
    <w:rsid w:val="00B841A6"/>
    <w:rsid w:val="00B86FCC"/>
    <w:rsid w:val="00B90FDE"/>
    <w:rsid w:val="00B9557C"/>
    <w:rsid w:val="00B97181"/>
    <w:rsid w:val="00BA0C11"/>
    <w:rsid w:val="00BA189A"/>
    <w:rsid w:val="00BA1A78"/>
    <w:rsid w:val="00BA2A09"/>
    <w:rsid w:val="00BA6908"/>
    <w:rsid w:val="00BA71C2"/>
    <w:rsid w:val="00BA7456"/>
    <w:rsid w:val="00BA74EA"/>
    <w:rsid w:val="00BA7FAD"/>
    <w:rsid w:val="00BC1748"/>
    <w:rsid w:val="00BC18C6"/>
    <w:rsid w:val="00BC4762"/>
    <w:rsid w:val="00BC5F79"/>
    <w:rsid w:val="00BC7C05"/>
    <w:rsid w:val="00BD05EA"/>
    <w:rsid w:val="00BD2359"/>
    <w:rsid w:val="00BD2866"/>
    <w:rsid w:val="00BD6DB0"/>
    <w:rsid w:val="00BD70D4"/>
    <w:rsid w:val="00BE26BC"/>
    <w:rsid w:val="00BE29F9"/>
    <w:rsid w:val="00BE3FF2"/>
    <w:rsid w:val="00BE4326"/>
    <w:rsid w:val="00BE5D13"/>
    <w:rsid w:val="00BF2B57"/>
    <w:rsid w:val="00BF7557"/>
    <w:rsid w:val="00C0251E"/>
    <w:rsid w:val="00C02736"/>
    <w:rsid w:val="00C0328E"/>
    <w:rsid w:val="00C03DC3"/>
    <w:rsid w:val="00C04CE3"/>
    <w:rsid w:val="00C059F2"/>
    <w:rsid w:val="00C100B0"/>
    <w:rsid w:val="00C10915"/>
    <w:rsid w:val="00C209CC"/>
    <w:rsid w:val="00C23E16"/>
    <w:rsid w:val="00C26F57"/>
    <w:rsid w:val="00C27F1D"/>
    <w:rsid w:val="00C36426"/>
    <w:rsid w:val="00C37B39"/>
    <w:rsid w:val="00C41351"/>
    <w:rsid w:val="00C4150A"/>
    <w:rsid w:val="00C43F97"/>
    <w:rsid w:val="00C4574B"/>
    <w:rsid w:val="00C463A4"/>
    <w:rsid w:val="00C47D51"/>
    <w:rsid w:val="00C532EF"/>
    <w:rsid w:val="00C54868"/>
    <w:rsid w:val="00C54D23"/>
    <w:rsid w:val="00C63C4C"/>
    <w:rsid w:val="00C64712"/>
    <w:rsid w:val="00C657B5"/>
    <w:rsid w:val="00C748CB"/>
    <w:rsid w:val="00C754D8"/>
    <w:rsid w:val="00C75943"/>
    <w:rsid w:val="00C76DED"/>
    <w:rsid w:val="00C8337A"/>
    <w:rsid w:val="00C84DFE"/>
    <w:rsid w:val="00C85047"/>
    <w:rsid w:val="00C853D7"/>
    <w:rsid w:val="00C8583D"/>
    <w:rsid w:val="00C85DA8"/>
    <w:rsid w:val="00C90A17"/>
    <w:rsid w:val="00C9117E"/>
    <w:rsid w:val="00C923D2"/>
    <w:rsid w:val="00C9502D"/>
    <w:rsid w:val="00CA1314"/>
    <w:rsid w:val="00CA133E"/>
    <w:rsid w:val="00CA2ABB"/>
    <w:rsid w:val="00CA3A83"/>
    <w:rsid w:val="00CA6B87"/>
    <w:rsid w:val="00CA6CB9"/>
    <w:rsid w:val="00CA6CCF"/>
    <w:rsid w:val="00CA79BC"/>
    <w:rsid w:val="00CB1794"/>
    <w:rsid w:val="00CC53C9"/>
    <w:rsid w:val="00CC5CE3"/>
    <w:rsid w:val="00CC65A6"/>
    <w:rsid w:val="00CC71E9"/>
    <w:rsid w:val="00CD1261"/>
    <w:rsid w:val="00CD3B5A"/>
    <w:rsid w:val="00CD51F5"/>
    <w:rsid w:val="00CD5C2E"/>
    <w:rsid w:val="00CD6F2C"/>
    <w:rsid w:val="00CD71AB"/>
    <w:rsid w:val="00CE3FE6"/>
    <w:rsid w:val="00CE502D"/>
    <w:rsid w:val="00CF17A2"/>
    <w:rsid w:val="00CF20C8"/>
    <w:rsid w:val="00CF569D"/>
    <w:rsid w:val="00D00121"/>
    <w:rsid w:val="00D00C98"/>
    <w:rsid w:val="00D046A3"/>
    <w:rsid w:val="00D10382"/>
    <w:rsid w:val="00D11291"/>
    <w:rsid w:val="00D11FC0"/>
    <w:rsid w:val="00D1293C"/>
    <w:rsid w:val="00D13769"/>
    <w:rsid w:val="00D167D7"/>
    <w:rsid w:val="00D16A7C"/>
    <w:rsid w:val="00D16CA6"/>
    <w:rsid w:val="00D2103B"/>
    <w:rsid w:val="00D21379"/>
    <w:rsid w:val="00D35ED2"/>
    <w:rsid w:val="00D35F52"/>
    <w:rsid w:val="00D3776E"/>
    <w:rsid w:val="00D37D71"/>
    <w:rsid w:val="00D37DD9"/>
    <w:rsid w:val="00D40230"/>
    <w:rsid w:val="00D408D1"/>
    <w:rsid w:val="00D40CFB"/>
    <w:rsid w:val="00D43FD8"/>
    <w:rsid w:val="00D47B85"/>
    <w:rsid w:val="00D56E97"/>
    <w:rsid w:val="00D6064F"/>
    <w:rsid w:val="00D60C3D"/>
    <w:rsid w:val="00D61846"/>
    <w:rsid w:val="00D679A4"/>
    <w:rsid w:val="00D75A05"/>
    <w:rsid w:val="00D77336"/>
    <w:rsid w:val="00D813FE"/>
    <w:rsid w:val="00D8308E"/>
    <w:rsid w:val="00D83F6F"/>
    <w:rsid w:val="00D855B7"/>
    <w:rsid w:val="00D966D0"/>
    <w:rsid w:val="00DA0D88"/>
    <w:rsid w:val="00DA2476"/>
    <w:rsid w:val="00DA2C14"/>
    <w:rsid w:val="00DA4504"/>
    <w:rsid w:val="00DB2679"/>
    <w:rsid w:val="00DB26E5"/>
    <w:rsid w:val="00DB4D25"/>
    <w:rsid w:val="00DB6905"/>
    <w:rsid w:val="00DC098F"/>
    <w:rsid w:val="00DC1D51"/>
    <w:rsid w:val="00DC233E"/>
    <w:rsid w:val="00DC6012"/>
    <w:rsid w:val="00DC61D2"/>
    <w:rsid w:val="00DC6AAE"/>
    <w:rsid w:val="00DD0F03"/>
    <w:rsid w:val="00DD264E"/>
    <w:rsid w:val="00DD3DF9"/>
    <w:rsid w:val="00DD5076"/>
    <w:rsid w:val="00DD51EC"/>
    <w:rsid w:val="00DD553F"/>
    <w:rsid w:val="00DD603C"/>
    <w:rsid w:val="00DD7ADD"/>
    <w:rsid w:val="00DE5EF3"/>
    <w:rsid w:val="00DE765A"/>
    <w:rsid w:val="00DF28E9"/>
    <w:rsid w:val="00DF3E17"/>
    <w:rsid w:val="00DF59A0"/>
    <w:rsid w:val="00DF61C6"/>
    <w:rsid w:val="00DF62EE"/>
    <w:rsid w:val="00DF6A85"/>
    <w:rsid w:val="00DF6C32"/>
    <w:rsid w:val="00DF7802"/>
    <w:rsid w:val="00E00DF7"/>
    <w:rsid w:val="00E01291"/>
    <w:rsid w:val="00E0138B"/>
    <w:rsid w:val="00E02477"/>
    <w:rsid w:val="00E031EC"/>
    <w:rsid w:val="00E03398"/>
    <w:rsid w:val="00E07481"/>
    <w:rsid w:val="00E103BC"/>
    <w:rsid w:val="00E110BC"/>
    <w:rsid w:val="00E12B5B"/>
    <w:rsid w:val="00E1458D"/>
    <w:rsid w:val="00E145B4"/>
    <w:rsid w:val="00E16BAE"/>
    <w:rsid w:val="00E17292"/>
    <w:rsid w:val="00E24A82"/>
    <w:rsid w:val="00E26E05"/>
    <w:rsid w:val="00E27A3C"/>
    <w:rsid w:val="00E30681"/>
    <w:rsid w:val="00E30F90"/>
    <w:rsid w:val="00E31C92"/>
    <w:rsid w:val="00E32BEF"/>
    <w:rsid w:val="00E33E98"/>
    <w:rsid w:val="00E36C49"/>
    <w:rsid w:val="00E430E8"/>
    <w:rsid w:val="00E47B11"/>
    <w:rsid w:val="00E50EBD"/>
    <w:rsid w:val="00E531AC"/>
    <w:rsid w:val="00E53381"/>
    <w:rsid w:val="00E54A03"/>
    <w:rsid w:val="00E5504C"/>
    <w:rsid w:val="00E6379E"/>
    <w:rsid w:val="00E70320"/>
    <w:rsid w:val="00E70381"/>
    <w:rsid w:val="00E71D8C"/>
    <w:rsid w:val="00E75BFB"/>
    <w:rsid w:val="00E75DD2"/>
    <w:rsid w:val="00E831ED"/>
    <w:rsid w:val="00E837FD"/>
    <w:rsid w:val="00E85AD9"/>
    <w:rsid w:val="00E918CC"/>
    <w:rsid w:val="00E923F9"/>
    <w:rsid w:val="00E92974"/>
    <w:rsid w:val="00E933BD"/>
    <w:rsid w:val="00E93588"/>
    <w:rsid w:val="00E95A45"/>
    <w:rsid w:val="00E95DB4"/>
    <w:rsid w:val="00E964B6"/>
    <w:rsid w:val="00EA0A8B"/>
    <w:rsid w:val="00EA1797"/>
    <w:rsid w:val="00EB1750"/>
    <w:rsid w:val="00EB2898"/>
    <w:rsid w:val="00EB3276"/>
    <w:rsid w:val="00EC2F3F"/>
    <w:rsid w:val="00EC3526"/>
    <w:rsid w:val="00EC5128"/>
    <w:rsid w:val="00EC55C4"/>
    <w:rsid w:val="00EC592F"/>
    <w:rsid w:val="00EC7F35"/>
    <w:rsid w:val="00ED1D37"/>
    <w:rsid w:val="00ED2024"/>
    <w:rsid w:val="00ED6865"/>
    <w:rsid w:val="00ED6AF4"/>
    <w:rsid w:val="00EE13CD"/>
    <w:rsid w:val="00EE173E"/>
    <w:rsid w:val="00EE2D82"/>
    <w:rsid w:val="00EE3AD3"/>
    <w:rsid w:val="00EE589B"/>
    <w:rsid w:val="00EF2269"/>
    <w:rsid w:val="00EF32A5"/>
    <w:rsid w:val="00EF4B53"/>
    <w:rsid w:val="00EF5309"/>
    <w:rsid w:val="00EF6682"/>
    <w:rsid w:val="00EF6CD5"/>
    <w:rsid w:val="00F014E6"/>
    <w:rsid w:val="00F02624"/>
    <w:rsid w:val="00F02F37"/>
    <w:rsid w:val="00F066CD"/>
    <w:rsid w:val="00F06ACE"/>
    <w:rsid w:val="00F077E6"/>
    <w:rsid w:val="00F13A9E"/>
    <w:rsid w:val="00F14E4F"/>
    <w:rsid w:val="00F1631F"/>
    <w:rsid w:val="00F163FA"/>
    <w:rsid w:val="00F16B95"/>
    <w:rsid w:val="00F20643"/>
    <w:rsid w:val="00F20718"/>
    <w:rsid w:val="00F23985"/>
    <w:rsid w:val="00F2424A"/>
    <w:rsid w:val="00F26152"/>
    <w:rsid w:val="00F26FC5"/>
    <w:rsid w:val="00F2711C"/>
    <w:rsid w:val="00F307FE"/>
    <w:rsid w:val="00F35327"/>
    <w:rsid w:val="00F36FAB"/>
    <w:rsid w:val="00F37E0D"/>
    <w:rsid w:val="00F37EC8"/>
    <w:rsid w:val="00F40F7B"/>
    <w:rsid w:val="00F4158C"/>
    <w:rsid w:val="00F428B0"/>
    <w:rsid w:val="00F44C7C"/>
    <w:rsid w:val="00F46B3C"/>
    <w:rsid w:val="00F50A6D"/>
    <w:rsid w:val="00F521DD"/>
    <w:rsid w:val="00F53BF6"/>
    <w:rsid w:val="00F54A4C"/>
    <w:rsid w:val="00F60C92"/>
    <w:rsid w:val="00F60F2D"/>
    <w:rsid w:val="00F645CA"/>
    <w:rsid w:val="00F64D68"/>
    <w:rsid w:val="00F71DFC"/>
    <w:rsid w:val="00F72642"/>
    <w:rsid w:val="00F726E8"/>
    <w:rsid w:val="00F75724"/>
    <w:rsid w:val="00F80EA4"/>
    <w:rsid w:val="00F816ED"/>
    <w:rsid w:val="00F879D2"/>
    <w:rsid w:val="00F919DF"/>
    <w:rsid w:val="00F92133"/>
    <w:rsid w:val="00F94E40"/>
    <w:rsid w:val="00F957BF"/>
    <w:rsid w:val="00F95E15"/>
    <w:rsid w:val="00F97BD4"/>
    <w:rsid w:val="00FA0860"/>
    <w:rsid w:val="00FA0D92"/>
    <w:rsid w:val="00FA1A31"/>
    <w:rsid w:val="00FA1C95"/>
    <w:rsid w:val="00FB0B0C"/>
    <w:rsid w:val="00FB3CD0"/>
    <w:rsid w:val="00FB43D8"/>
    <w:rsid w:val="00FB474E"/>
    <w:rsid w:val="00FC2943"/>
    <w:rsid w:val="00FD3986"/>
    <w:rsid w:val="00FD5703"/>
    <w:rsid w:val="00FD6856"/>
    <w:rsid w:val="00FE11BB"/>
    <w:rsid w:val="00FE4207"/>
    <w:rsid w:val="00FE654A"/>
    <w:rsid w:val="00FF1ED0"/>
    <w:rsid w:val="00FF206E"/>
    <w:rsid w:val="00FF2770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20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E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F37EC8"/>
  </w:style>
  <w:style w:type="character" w:styleId="Hyperlink">
    <w:name w:val="Hyperlink"/>
    <w:basedOn w:val="Fontepargpadro"/>
    <w:uiPriority w:val="99"/>
    <w:semiHidden/>
    <w:unhideWhenUsed/>
    <w:rsid w:val="003B3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20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E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F37EC8"/>
  </w:style>
  <w:style w:type="character" w:styleId="Hyperlink">
    <w:name w:val="Hyperlink"/>
    <w:basedOn w:val="Fontepargpadro"/>
    <w:uiPriority w:val="99"/>
    <w:semiHidden/>
    <w:unhideWhenUsed/>
    <w:rsid w:val="003B3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ccessmedicine.mhmedical.com/content.aspx?bookid=356&amp;sectionid=400862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1586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Faculdades Pequeno Príncipe</cp:lastModifiedBy>
  <cp:revision>2</cp:revision>
  <dcterms:created xsi:type="dcterms:W3CDTF">2017-12-13T16:37:00Z</dcterms:created>
  <dcterms:modified xsi:type="dcterms:W3CDTF">2017-12-13T16:37:00Z</dcterms:modified>
</cp:coreProperties>
</file>